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EC6" w:rsidRDefault="00213EA0" w:rsidP="000B0E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EA0">
        <w:rPr>
          <w:rFonts w:ascii="Times New Roman" w:hAnsi="Times New Roman" w:cs="Times New Roman"/>
          <w:b/>
          <w:sz w:val="28"/>
          <w:szCs w:val="28"/>
        </w:rPr>
        <w:t xml:space="preserve">Анализ длинных рядов вариаций рентгеновского излучения в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13EA0">
        <w:rPr>
          <w:rFonts w:ascii="Times New Roman" w:hAnsi="Times New Roman" w:cs="Times New Roman"/>
          <w:b/>
          <w:sz w:val="28"/>
          <w:szCs w:val="28"/>
        </w:rPr>
        <w:t xml:space="preserve">патитах и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213EA0">
        <w:rPr>
          <w:rFonts w:ascii="Times New Roman" w:hAnsi="Times New Roman" w:cs="Times New Roman"/>
          <w:b/>
          <w:sz w:val="28"/>
          <w:szCs w:val="28"/>
        </w:rPr>
        <w:t>аренцбурге</w:t>
      </w:r>
    </w:p>
    <w:p w:rsidR="0032564A" w:rsidRPr="0032564A" w:rsidRDefault="0032564A" w:rsidP="0032564A">
      <w:pPr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32564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Е.А. </w:t>
      </w:r>
      <w:proofErr w:type="spellStart"/>
      <w:r w:rsidRPr="0032564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Михалко</w:t>
      </w:r>
      <w:proofErr w:type="spellEnd"/>
      <w:r w:rsidRPr="0032564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Ю.В. </w:t>
      </w:r>
      <w:proofErr w:type="spellStart"/>
      <w:r w:rsidRPr="0032564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Балабин</w:t>
      </w:r>
      <w:proofErr w:type="spellEnd"/>
      <w:r w:rsidRPr="0032564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А.В. Германенко</w:t>
      </w:r>
      <w:r w:rsidR="0041542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Б.Б. </w:t>
      </w:r>
      <w:proofErr w:type="spellStart"/>
      <w:r w:rsidR="0041542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Гвоздевский</w:t>
      </w:r>
      <w:proofErr w:type="spellEnd"/>
    </w:p>
    <w:p w:rsidR="0032564A" w:rsidRPr="0032564A" w:rsidRDefault="0032564A" w:rsidP="0032564A">
      <w:pPr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32564A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ru-RU"/>
        </w:rPr>
        <w:t>Полярный геофизический институт. г. Апатиты, Мурманская обл.</w:t>
      </w:r>
    </w:p>
    <w:p w:rsidR="00CD5066" w:rsidRPr="000D155A" w:rsidRDefault="00576198" w:rsidP="0032564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564A">
        <w:rPr>
          <w:rFonts w:ascii="Times New Roman" w:hAnsi="Times New Roman" w:cs="Times New Roman"/>
          <w:sz w:val="20"/>
          <w:szCs w:val="20"/>
        </w:rPr>
        <w:t>Измерения потоков рентгеновского излучения, приходящего из атмосферы, проводятся в Апатитах и Баренцбурге (Шпицберген) на протяжении полутора десятков лет. Они охватывают полностью прошедший 24-й и текущий 25-й циклы солнечной активности. Отмечаются как периодические вариации (суточные и сезонные), так и спорадические. К последним относятся возрастания рентгеновского излучения, связанные с осадками. Эти возрастания регистрируются десятками в год, амплитуда достигает ~100 % в Апатитах и ~40 % в Баренцбурге. Сезонная вариация, напротив, больше в Баренцбурге: ~50 % против ~25 % в Апатитах.</w:t>
      </w:r>
      <w:r w:rsidR="0032564A" w:rsidRPr="0032564A">
        <w:rPr>
          <w:rFonts w:ascii="Times New Roman" w:hAnsi="Times New Roman" w:cs="Times New Roman"/>
          <w:sz w:val="20"/>
          <w:szCs w:val="20"/>
        </w:rPr>
        <w:t xml:space="preserve"> </w:t>
      </w:r>
      <w:r w:rsidRPr="0032564A">
        <w:rPr>
          <w:rFonts w:ascii="Times New Roman" w:hAnsi="Times New Roman" w:cs="Times New Roman"/>
          <w:sz w:val="20"/>
          <w:szCs w:val="20"/>
        </w:rPr>
        <w:t xml:space="preserve">Предыдущие исследования показали, что корреляция отсутствует между вариациями рентгеновского излучения и такими сильными проявлениями солнечной активности, как вспышки, корональные выбросы массы, </w:t>
      </w:r>
      <w:proofErr w:type="spellStart"/>
      <w:r w:rsidRPr="0032564A">
        <w:rPr>
          <w:rFonts w:ascii="Times New Roman" w:hAnsi="Times New Roman" w:cs="Times New Roman"/>
          <w:sz w:val="20"/>
          <w:szCs w:val="20"/>
        </w:rPr>
        <w:t>Форбуш</w:t>
      </w:r>
      <w:proofErr w:type="spellEnd"/>
      <w:r w:rsidRPr="0032564A">
        <w:rPr>
          <w:rFonts w:ascii="Times New Roman" w:hAnsi="Times New Roman" w:cs="Times New Roman"/>
          <w:sz w:val="20"/>
          <w:szCs w:val="20"/>
        </w:rPr>
        <w:t>-эффекты. В данной работе представлен результат оценки влияния на поток рентгеновского излучения 11-летнего цикла солнечной активности. Использованы накопленные данные за интервал 2010-2025 г. В качестве показателя солнечной активности использованы два параметра: интенсивность космических лучей</w:t>
      </w:r>
      <w:r w:rsidR="00515030">
        <w:rPr>
          <w:rFonts w:ascii="Times New Roman" w:hAnsi="Times New Roman" w:cs="Times New Roman"/>
          <w:sz w:val="20"/>
          <w:szCs w:val="20"/>
        </w:rPr>
        <w:t xml:space="preserve"> </w:t>
      </w:r>
      <w:r w:rsidRPr="0032564A">
        <w:rPr>
          <w:rFonts w:ascii="Times New Roman" w:hAnsi="Times New Roman" w:cs="Times New Roman"/>
          <w:sz w:val="20"/>
          <w:szCs w:val="20"/>
        </w:rPr>
        <w:t>и число солнечных пятен. Анализ не выявил четкой связи между солнечной активностью и возрастаниями рентгеновского излучения при осадках.</w:t>
      </w:r>
    </w:p>
    <w:p w:rsidR="000D155A" w:rsidRPr="000D155A" w:rsidRDefault="000B0EC6" w:rsidP="007517BC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0D155A">
        <w:rPr>
          <w:rFonts w:ascii="Times New Roman" w:hAnsi="Times New Roman" w:cs="Times New Roman"/>
          <w:b/>
          <w:sz w:val="20"/>
          <w:szCs w:val="20"/>
        </w:rPr>
        <w:t>1. Введение</w:t>
      </w:r>
    </w:p>
    <w:p w:rsidR="0033662F" w:rsidRPr="0033662F" w:rsidRDefault="00DC7F28" w:rsidP="000D155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Космические лучи (КЛ)</w:t>
      </w:r>
      <w:r w:rsidR="002856C1">
        <w:rPr>
          <w:rFonts w:ascii="Times New Roman" w:hAnsi="Times New Roman" w:cs="Times New Roman"/>
          <w:sz w:val="20"/>
          <w:szCs w:val="20"/>
        </w:rPr>
        <w:t xml:space="preserve"> подвергаются</w:t>
      </w:r>
      <w:r w:rsidR="00DC15CA">
        <w:rPr>
          <w:rFonts w:ascii="Times New Roman" w:hAnsi="Times New Roman" w:cs="Times New Roman"/>
          <w:sz w:val="20"/>
          <w:szCs w:val="20"/>
        </w:rPr>
        <w:t xml:space="preserve"> модуляции</w:t>
      </w:r>
      <w:r w:rsidR="00494B37" w:rsidRPr="00494B37">
        <w:rPr>
          <w:rFonts w:ascii="Times New Roman" w:hAnsi="Times New Roman" w:cs="Times New Roman"/>
          <w:sz w:val="20"/>
          <w:szCs w:val="20"/>
        </w:rPr>
        <w:t xml:space="preserve"> </w:t>
      </w:r>
      <w:r w:rsidR="00494B37">
        <w:rPr>
          <w:rFonts w:ascii="Times New Roman" w:hAnsi="Times New Roman" w:cs="Times New Roman"/>
          <w:sz w:val="20"/>
          <w:szCs w:val="20"/>
        </w:rPr>
        <w:t>солнечной активностью (СА)</w:t>
      </w:r>
      <w:r w:rsidR="002856C1">
        <w:rPr>
          <w:rFonts w:ascii="Times New Roman" w:hAnsi="Times New Roman" w:cs="Times New Roman"/>
          <w:sz w:val="20"/>
          <w:szCs w:val="20"/>
        </w:rPr>
        <w:t xml:space="preserve">, </w:t>
      </w:r>
      <w:r w:rsidR="00B05F4C">
        <w:rPr>
          <w:rFonts w:ascii="Times New Roman" w:hAnsi="Times New Roman" w:cs="Times New Roman"/>
          <w:sz w:val="20"/>
          <w:szCs w:val="20"/>
        </w:rPr>
        <w:t>в</w:t>
      </w:r>
      <w:r w:rsidR="002C025E">
        <w:rPr>
          <w:rFonts w:ascii="Times New Roman" w:hAnsi="Times New Roman" w:cs="Times New Roman"/>
          <w:sz w:val="20"/>
          <w:szCs w:val="20"/>
        </w:rPr>
        <w:t xml:space="preserve"> результат</w:t>
      </w:r>
      <w:r w:rsidR="00B05F4C">
        <w:rPr>
          <w:rFonts w:ascii="Times New Roman" w:hAnsi="Times New Roman" w:cs="Times New Roman"/>
          <w:sz w:val="20"/>
          <w:szCs w:val="20"/>
        </w:rPr>
        <w:t>е</w:t>
      </w:r>
      <w:r w:rsidR="00065705">
        <w:rPr>
          <w:rFonts w:ascii="Times New Roman" w:hAnsi="Times New Roman" w:cs="Times New Roman"/>
          <w:sz w:val="20"/>
          <w:szCs w:val="20"/>
        </w:rPr>
        <w:t xml:space="preserve"> </w:t>
      </w:r>
      <w:r w:rsidR="002C025E">
        <w:rPr>
          <w:rFonts w:ascii="Times New Roman" w:hAnsi="Times New Roman" w:cs="Times New Roman"/>
          <w:sz w:val="20"/>
          <w:szCs w:val="20"/>
        </w:rPr>
        <w:t>такого</w:t>
      </w:r>
      <w:r w:rsidR="00065705">
        <w:rPr>
          <w:rFonts w:ascii="Times New Roman" w:hAnsi="Times New Roman" w:cs="Times New Roman"/>
          <w:sz w:val="20"/>
          <w:szCs w:val="20"/>
        </w:rPr>
        <w:t xml:space="preserve"> воздействия</w:t>
      </w:r>
      <w:r w:rsidR="002856C1">
        <w:rPr>
          <w:rFonts w:ascii="Times New Roman" w:hAnsi="Times New Roman" w:cs="Times New Roman"/>
          <w:sz w:val="20"/>
          <w:szCs w:val="20"/>
        </w:rPr>
        <w:t xml:space="preserve"> наблюда</w:t>
      </w:r>
      <w:r w:rsidR="00065705">
        <w:rPr>
          <w:rFonts w:ascii="Times New Roman" w:hAnsi="Times New Roman" w:cs="Times New Roman"/>
          <w:sz w:val="20"/>
          <w:szCs w:val="20"/>
        </w:rPr>
        <w:t>е</w:t>
      </w:r>
      <w:r w:rsidR="002856C1">
        <w:rPr>
          <w:rFonts w:ascii="Times New Roman" w:hAnsi="Times New Roman" w:cs="Times New Roman"/>
          <w:sz w:val="20"/>
          <w:szCs w:val="20"/>
        </w:rPr>
        <w:t>тся 11-летняя вариация</w:t>
      </w:r>
      <w:r w:rsidR="00065705">
        <w:rPr>
          <w:rFonts w:ascii="Times New Roman" w:hAnsi="Times New Roman" w:cs="Times New Roman"/>
          <w:sz w:val="20"/>
          <w:szCs w:val="20"/>
        </w:rPr>
        <w:t xml:space="preserve"> потока</w:t>
      </w:r>
      <w:r w:rsidR="002C025E">
        <w:rPr>
          <w:rFonts w:ascii="Times New Roman" w:hAnsi="Times New Roman" w:cs="Times New Roman"/>
          <w:sz w:val="20"/>
          <w:szCs w:val="20"/>
        </w:rPr>
        <w:t xml:space="preserve"> солнечных лучей</w:t>
      </w:r>
      <w:r w:rsidR="00CF25A3" w:rsidRPr="00CF25A3">
        <w:rPr>
          <w:rFonts w:ascii="Times New Roman" w:hAnsi="Times New Roman" w:cs="Times New Roman"/>
          <w:sz w:val="20"/>
          <w:szCs w:val="20"/>
        </w:rPr>
        <w:t>[1]</w:t>
      </w:r>
      <w:r w:rsidR="002856C1">
        <w:rPr>
          <w:rFonts w:ascii="Times New Roman" w:hAnsi="Times New Roman" w:cs="Times New Roman"/>
          <w:sz w:val="20"/>
          <w:szCs w:val="20"/>
        </w:rPr>
        <w:t xml:space="preserve">. </w:t>
      </w:r>
      <w:r w:rsidR="00065705">
        <w:rPr>
          <w:rFonts w:ascii="Times New Roman" w:hAnsi="Times New Roman" w:cs="Times New Roman"/>
          <w:sz w:val="20"/>
          <w:szCs w:val="20"/>
        </w:rPr>
        <w:t>Регистрацию солнечных циклов</w:t>
      </w:r>
      <w:r w:rsidR="002856C1">
        <w:rPr>
          <w:rFonts w:ascii="Times New Roman" w:hAnsi="Times New Roman" w:cs="Times New Roman"/>
          <w:sz w:val="20"/>
          <w:szCs w:val="20"/>
        </w:rPr>
        <w:t xml:space="preserve"> </w:t>
      </w:r>
      <w:r w:rsidR="00065705">
        <w:rPr>
          <w:rFonts w:ascii="Times New Roman" w:hAnsi="Times New Roman" w:cs="Times New Roman"/>
          <w:sz w:val="20"/>
          <w:szCs w:val="20"/>
        </w:rPr>
        <w:t xml:space="preserve">осуществляет лаборатория КЛ ПГИ в Апатитах уже несколько </w:t>
      </w:r>
      <w:r w:rsidR="002856C1">
        <w:rPr>
          <w:rFonts w:ascii="Times New Roman" w:hAnsi="Times New Roman" w:cs="Times New Roman"/>
          <w:sz w:val="20"/>
          <w:szCs w:val="20"/>
        </w:rPr>
        <w:t>десятилетий подряд</w:t>
      </w:r>
      <w:r w:rsidR="002C025E">
        <w:rPr>
          <w:rFonts w:ascii="Times New Roman" w:hAnsi="Times New Roman" w:cs="Times New Roman"/>
          <w:sz w:val="20"/>
          <w:szCs w:val="20"/>
        </w:rPr>
        <w:t xml:space="preserve">, </w:t>
      </w:r>
      <w:r w:rsidR="00494B37">
        <w:rPr>
          <w:rFonts w:ascii="Times New Roman" w:hAnsi="Times New Roman" w:cs="Times New Roman"/>
          <w:sz w:val="20"/>
          <w:szCs w:val="20"/>
        </w:rPr>
        <w:t xml:space="preserve">как </w:t>
      </w:r>
      <w:r w:rsidR="00B05F4C">
        <w:rPr>
          <w:rFonts w:ascii="Times New Roman" w:hAnsi="Times New Roman" w:cs="Times New Roman"/>
          <w:sz w:val="20"/>
          <w:szCs w:val="20"/>
        </w:rPr>
        <w:t xml:space="preserve">изучая сильные проявления </w:t>
      </w:r>
      <w:r w:rsidR="00484AFC">
        <w:rPr>
          <w:rFonts w:ascii="Times New Roman" w:hAnsi="Times New Roman" w:cs="Times New Roman"/>
          <w:sz w:val="20"/>
          <w:szCs w:val="20"/>
        </w:rPr>
        <w:t>СА</w:t>
      </w:r>
      <w:r w:rsidR="00B05F4C">
        <w:rPr>
          <w:rFonts w:ascii="Times New Roman" w:hAnsi="Times New Roman" w:cs="Times New Roman"/>
          <w:sz w:val="20"/>
          <w:szCs w:val="20"/>
        </w:rPr>
        <w:t xml:space="preserve">, так и </w:t>
      </w:r>
      <w:r w:rsidR="002C025E">
        <w:rPr>
          <w:rFonts w:ascii="Times New Roman" w:hAnsi="Times New Roman" w:cs="Times New Roman"/>
          <w:sz w:val="20"/>
          <w:szCs w:val="20"/>
        </w:rPr>
        <w:t>наблюдая как за интенсивностью излучения</w:t>
      </w:r>
      <w:r w:rsidR="00B05F4C">
        <w:rPr>
          <w:rFonts w:ascii="Times New Roman" w:hAnsi="Times New Roman" w:cs="Times New Roman"/>
          <w:sz w:val="20"/>
          <w:szCs w:val="20"/>
        </w:rPr>
        <w:t xml:space="preserve"> в целом</w:t>
      </w:r>
      <w:r w:rsidR="00CF25A3">
        <w:rPr>
          <w:rFonts w:ascii="Times New Roman" w:hAnsi="Times New Roman" w:cs="Times New Roman"/>
          <w:sz w:val="20"/>
          <w:szCs w:val="20"/>
        </w:rPr>
        <w:t xml:space="preserve">. </w:t>
      </w:r>
      <w:r w:rsidR="00494B37">
        <w:rPr>
          <w:rFonts w:ascii="Times New Roman" w:hAnsi="Times New Roman" w:cs="Times New Roman"/>
          <w:sz w:val="20"/>
          <w:szCs w:val="20"/>
        </w:rPr>
        <w:t>П</w:t>
      </w:r>
      <w:r w:rsidR="00515030" w:rsidRPr="000D155A">
        <w:rPr>
          <w:rFonts w:ascii="Times New Roman" w:hAnsi="Times New Roman" w:cs="Times New Roman"/>
          <w:sz w:val="20"/>
          <w:szCs w:val="20"/>
        </w:rPr>
        <w:t>ри взаимодействии</w:t>
      </w:r>
      <w:r w:rsidR="00065705">
        <w:rPr>
          <w:rFonts w:ascii="Times New Roman" w:hAnsi="Times New Roman" w:cs="Times New Roman"/>
          <w:sz w:val="20"/>
          <w:szCs w:val="20"/>
        </w:rPr>
        <w:t xml:space="preserve"> </w:t>
      </w:r>
      <w:r w:rsidR="00515030" w:rsidRPr="000D155A">
        <w:rPr>
          <w:rFonts w:ascii="Times New Roman" w:hAnsi="Times New Roman" w:cs="Times New Roman"/>
          <w:sz w:val="20"/>
          <w:szCs w:val="20"/>
        </w:rPr>
        <w:t xml:space="preserve">КЛ с атмосферой Земли возникает </w:t>
      </w:r>
      <w:r w:rsidR="00A414EA">
        <w:rPr>
          <w:rFonts w:ascii="Times New Roman" w:hAnsi="Times New Roman" w:cs="Times New Roman"/>
          <w:sz w:val="20"/>
          <w:szCs w:val="20"/>
        </w:rPr>
        <w:t>целый каскад вторичных частиц, представляющих</w:t>
      </w:r>
      <w:r w:rsidR="00515030" w:rsidRPr="000D155A">
        <w:rPr>
          <w:rFonts w:ascii="Times New Roman" w:hAnsi="Times New Roman" w:cs="Times New Roman"/>
          <w:sz w:val="20"/>
          <w:szCs w:val="20"/>
        </w:rPr>
        <w:t xml:space="preserve"> собой потоки излучений различных </w:t>
      </w:r>
      <w:r w:rsidR="00A414EA">
        <w:rPr>
          <w:rFonts w:ascii="Times New Roman" w:hAnsi="Times New Roman" w:cs="Times New Roman"/>
          <w:sz w:val="20"/>
          <w:szCs w:val="20"/>
        </w:rPr>
        <w:t>типов</w:t>
      </w:r>
      <w:r w:rsidR="00515030" w:rsidRPr="000D155A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515030" w:rsidRPr="000D155A">
        <w:rPr>
          <w:rFonts w:ascii="Times New Roman" w:hAnsi="Times New Roman" w:cs="Times New Roman"/>
          <w:sz w:val="20"/>
          <w:szCs w:val="20"/>
        </w:rPr>
        <w:t>адронную</w:t>
      </w:r>
      <w:proofErr w:type="spellEnd"/>
      <w:r w:rsidR="00515030" w:rsidRPr="000D155A">
        <w:rPr>
          <w:rFonts w:ascii="Times New Roman" w:hAnsi="Times New Roman" w:cs="Times New Roman"/>
          <w:sz w:val="20"/>
          <w:szCs w:val="20"/>
        </w:rPr>
        <w:t>, нейтронную</w:t>
      </w:r>
      <w:r w:rsidR="00A414EA">
        <w:rPr>
          <w:rFonts w:ascii="Times New Roman" w:hAnsi="Times New Roman" w:cs="Times New Roman"/>
          <w:sz w:val="20"/>
          <w:szCs w:val="20"/>
        </w:rPr>
        <w:t>, электрон-мюонную</w:t>
      </w:r>
      <w:r w:rsidR="00515030" w:rsidRPr="000D155A">
        <w:rPr>
          <w:rFonts w:ascii="Times New Roman" w:hAnsi="Times New Roman" w:cs="Times New Roman"/>
          <w:sz w:val="20"/>
          <w:szCs w:val="20"/>
        </w:rPr>
        <w:t xml:space="preserve"> и электромагнитную</w:t>
      </w:r>
      <w:r w:rsidR="00B356AE" w:rsidRPr="000D155A">
        <w:rPr>
          <w:rFonts w:ascii="Times New Roman" w:hAnsi="Times New Roman" w:cs="Times New Roman"/>
          <w:sz w:val="20"/>
          <w:szCs w:val="20"/>
        </w:rPr>
        <w:t xml:space="preserve"> </w:t>
      </w:r>
      <w:r w:rsidR="00B356AE" w:rsidRPr="001D621C">
        <w:rPr>
          <w:rFonts w:ascii="Times New Roman" w:hAnsi="Times New Roman" w:cs="Times New Roman"/>
          <w:sz w:val="20"/>
          <w:szCs w:val="20"/>
        </w:rPr>
        <w:t>[</w:t>
      </w:r>
      <w:r w:rsidR="00CF25A3" w:rsidRPr="00B05F4C">
        <w:rPr>
          <w:rFonts w:ascii="Times New Roman" w:hAnsi="Times New Roman" w:cs="Times New Roman"/>
          <w:sz w:val="20"/>
          <w:szCs w:val="20"/>
        </w:rPr>
        <w:t>2</w:t>
      </w:r>
      <w:r w:rsidR="00B356AE" w:rsidRPr="001D621C">
        <w:rPr>
          <w:rFonts w:ascii="Times New Roman" w:hAnsi="Times New Roman" w:cs="Times New Roman"/>
          <w:sz w:val="20"/>
          <w:szCs w:val="20"/>
        </w:rPr>
        <w:t>]</w:t>
      </w:r>
      <w:r w:rsidR="00515030" w:rsidRPr="000D155A">
        <w:rPr>
          <w:rFonts w:ascii="Times New Roman" w:hAnsi="Times New Roman" w:cs="Times New Roman"/>
          <w:sz w:val="20"/>
          <w:szCs w:val="20"/>
        </w:rPr>
        <w:t xml:space="preserve">. </w:t>
      </w:r>
      <w:r w:rsidR="00B05F4C">
        <w:rPr>
          <w:rFonts w:ascii="Times New Roman" w:hAnsi="Times New Roman" w:cs="Times New Roman"/>
          <w:sz w:val="20"/>
          <w:szCs w:val="20"/>
        </w:rPr>
        <w:t>На станци</w:t>
      </w:r>
      <w:r w:rsidR="00A414EA">
        <w:rPr>
          <w:rFonts w:ascii="Times New Roman" w:hAnsi="Times New Roman" w:cs="Times New Roman"/>
          <w:sz w:val="20"/>
          <w:szCs w:val="20"/>
        </w:rPr>
        <w:t>ях</w:t>
      </w:r>
      <w:r w:rsidR="00A51725" w:rsidRPr="000D155A">
        <w:rPr>
          <w:rFonts w:ascii="Times New Roman" w:hAnsi="Times New Roman" w:cs="Times New Roman"/>
          <w:sz w:val="20"/>
          <w:szCs w:val="20"/>
        </w:rPr>
        <w:t xml:space="preserve"> </w:t>
      </w:r>
      <w:r w:rsidR="00B05F4C">
        <w:rPr>
          <w:rFonts w:ascii="Times New Roman" w:hAnsi="Times New Roman" w:cs="Times New Roman"/>
          <w:sz w:val="20"/>
          <w:szCs w:val="20"/>
        </w:rPr>
        <w:t>в</w:t>
      </w:r>
      <w:r w:rsidR="00A51725" w:rsidRPr="000D155A">
        <w:rPr>
          <w:rFonts w:ascii="Times New Roman" w:hAnsi="Times New Roman" w:cs="Times New Roman"/>
          <w:sz w:val="20"/>
          <w:szCs w:val="20"/>
        </w:rPr>
        <w:t xml:space="preserve"> Апатитах </w:t>
      </w:r>
      <w:r w:rsidR="00B356AE" w:rsidRPr="000D155A">
        <w:rPr>
          <w:rFonts w:ascii="Times New Roman" w:hAnsi="Times New Roman" w:cs="Times New Roman"/>
          <w:sz w:val="20"/>
          <w:szCs w:val="20"/>
        </w:rPr>
        <w:t xml:space="preserve">и Баренцбурге </w:t>
      </w:r>
      <w:r w:rsidR="00A51725" w:rsidRPr="000D155A">
        <w:rPr>
          <w:rFonts w:ascii="Times New Roman" w:hAnsi="Times New Roman" w:cs="Times New Roman"/>
          <w:sz w:val="20"/>
          <w:szCs w:val="20"/>
        </w:rPr>
        <w:t>д</w:t>
      </w:r>
      <w:r w:rsidR="00515030" w:rsidRPr="000D155A">
        <w:rPr>
          <w:rFonts w:ascii="Times New Roman" w:hAnsi="Times New Roman" w:cs="Times New Roman"/>
          <w:sz w:val="20"/>
          <w:szCs w:val="20"/>
        </w:rPr>
        <w:t xml:space="preserve">ля наблюдения за </w:t>
      </w:r>
      <w:r w:rsidR="00A414EA">
        <w:rPr>
          <w:rFonts w:ascii="Times New Roman" w:hAnsi="Times New Roman" w:cs="Times New Roman"/>
          <w:sz w:val="20"/>
          <w:szCs w:val="20"/>
        </w:rPr>
        <w:t>потоком</w:t>
      </w:r>
      <w:r w:rsidR="00515030" w:rsidRPr="000D155A">
        <w:rPr>
          <w:rFonts w:ascii="Times New Roman" w:hAnsi="Times New Roman" w:cs="Times New Roman"/>
          <w:sz w:val="20"/>
          <w:szCs w:val="20"/>
        </w:rPr>
        <w:t xml:space="preserve"> электромагнитной компоненты, используются сцинтилляционные спектрометры, различные по геометрическим размерам и диапазону регистрируемого спектра</w:t>
      </w:r>
      <w:r w:rsidR="00B356AE" w:rsidRPr="000D155A">
        <w:rPr>
          <w:rFonts w:ascii="Times New Roman" w:hAnsi="Times New Roman" w:cs="Times New Roman"/>
          <w:sz w:val="20"/>
          <w:szCs w:val="20"/>
        </w:rPr>
        <w:t xml:space="preserve">. С их помощью </w:t>
      </w:r>
      <w:r w:rsidR="007E2BED" w:rsidRPr="000D155A">
        <w:rPr>
          <w:rFonts w:ascii="Times New Roman" w:hAnsi="Times New Roman" w:cs="Times New Roman"/>
          <w:sz w:val="20"/>
          <w:szCs w:val="20"/>
        </w:rPr>
        <w:t xml:space="preserve">было открыто </w:t>
      </w:r>
      <w:r w:rsidR="003023C9">
        <w:rPr>
          <w:rFonts w:ascii="Times New Roman" w:hAnsi="Times New Roman" w:cs="Times New Roman"/>
          <w:sz w:val="20"/>
          <w:szCs w:val="20"/>
        </w:rPr>
        <w:t>возрастание</w:t>
      </w:r>
      <w:r w:rsidR="007E2BED" w:rsidRPr="000D155A">
        <w:rPr>
          <w:rFonts w:ascii="Times New Roman" w:hAnsi="Times New Roman" w:cs="Times New Roman"/>
          <w:sz w:val="20"/>
          <w:szCs w:val="20"/>
        </w:rPr>
        <w:t xml:space="preserve"> рентгеновского потока</w:t>
      </w:r>
      <w:r w:rsidR="00B356AE" w:rsidRPr="000D155A">
        <w:rPr>
          <w:rFonts w:ascii="Times New Roman" w:hAnsi="Times New Roman" w:cs="Times New Roman"/>
          <w:sz w:val="20"/>
          <w:szCs w:val="20"/>
        </w:rPr>
        <w:t xml:space="preserve"> </w:t>
      </w:r>
      <w:r w:rsidR="007E2BED" w:rsidRPr="000D155A">
        <w:rPr>
          <w:rFonts w:ascii="Times New Roman" w:hAnsi="Times New Roman" w:cs="Times New Roman"/>
          <w:sz w:val="20"/>
          <w:szCs w:val="20"/>
        </w:rPr>
        <w:t xml:space="preserve">излучения при </w:t>
      </w:r>
      <w:r w:rsidR="00493E43" w:rsidRPr="000D155A">
        <w:rPr>
          <w:rFonts w:ascii="Times New Roman" w:hAnsi="Times New Roman" w:cs="Times New Roman"/>
          <w:sz w:val="20"/>
          <w:szCs w:val="20"/>
        </w:rPr>
        <w:t xml:space="preserve">атмосферных </w:t>
      </w:r>
      <w:r w:rsidR="00065705">
        <w:rPr>
          <w:rFonts w:ascii="Times New Roman" w:hAnsi="Times New Roman" w:cs="Times New Roman"/>
          <w:sz w:val="20"/>
          <w:szCs w:val="20"/>
        </w:rPr>
        <w:t xml:space="preserve">осадках таких как </w:t>
      </w:r>
      <w:r w:rsidR="00493E43" w:rsidRPr="000D155A">
        <w:rPr>
          <w:rFonts w:ascii="Times New Roman" w:hAnsi="Times New Roman" w:cs="Times New Roman"/>
          <w:sz w:val="20"/>
          <w:szCs w:val="20"/>
        </w:rPr>
        <w:t>снег, дож</w:t>
      </w:r>
      <w:r w:rsidR="00065705">
        <w:rPr>
          <w:rFonts w:ascii="Times New Roman" w:hAnsi="Times New Roman" w:cs="Times New Roman"/>
          <w:sz w:val="20"/>
          <w:szCs w:val="20"/>
        </w:rPr>
        <w:t>дь</w:t>
      </w:r>
      <w:r w:rsidR="00B05F4C">
        <w:rPr>
          <w:rFonts w:ascii="Times New Roman" w:hAnsi="Times New Roman" w:cs="Times New Roman"/>
          <w:sz w:val="20"/>
          <w:szCs w:val="20"/>
        </w:rPr>
        <w:t xml:space="preserve"> или</w:t>
      </w:r>
      <w:r w:rsidR="00065705">
        <w:rPr>
          <w:rFonts w:ascii="Times New Roman" w:hAnsi="Times New Roman" w:cs="Times New Roman"/>
          <w:sz w:val="20"/>
          <w:szCs w:val="20"/>
        </w:rPr>
        <w:t xml:space="preserve"> туман</w:t>
      </w:r>
      <w:r w:rsidR="000D155A">
        <w:rPr>
          <w:rFonts w:ascii="Times New Roman" w:hAnsi="Times New Roman" w:cs="Times New Roman"/>
          <w:sz w:val="20"/>
          <w:szCs w:val="20"/>
        </w:rPr>
        <w:t xml:space="preserve"> </w:t>
      </w:r>
      <w:r w:rsidR="007E2BED" w:rsidRPr="000D155A">
        <w:rPr>
          <w:rFonts w:ascii="Times New Roman" w:hAnsi="Times New Roman" w:cs="Times New Roman"/>
          <w:sz w:val="20"/>
          <w:szCs w:val="20"/>
        </w:rPr>
        <w:t>[</w:t>
      </w:r>
      <w:r w:rsidR="00CF25A3" w:rsidRPr="00CF25A3">
        <w:rPr>
          <w:rFonts w:ascii="Times New Roman" w:hAnsi="Times New Roman" w:cs="Times New Roman"/>
          <w:sz w:val="20"/>
          <w:szCs w:val="20"/>
        </w:rPr>
        <w:t>3</w:t>
      </w:r>
      <w:r w:rsidR="007E2BED" w:rsidRPr="000D155A">
        <w:rPr>
          <w:rFonts w:ascii="Times New Roman" w:hAnsi="Times New Roman" w:cs="Times New Roman"/>
          <w:sz w:val="20"/>
          <w:szCs w:val="20"/>
        </w:rPr>
        <w:t>,</w:t>
      </w:r>
      <w:r w:rsidR="00CF25A3" w:rsidRPr="00CF25A3">
        <w:rPr>
          <w:rFonts w:ascii="Times New Roman" w:hAnsi="Times New Roman" w:cs="Times New Roman"/>
          <w:sz w:val="20"/>
          <w:szCs w:val="20"/>
        </w:rPr>
        <w:t>4</w:t>
      </w:r>
      <w:r w:rsidR="007E2BED" w:rsidRPr="000D155A">
        <w:rPr>
          <w:rFonts w:ascii="Times New Roman" w:hAnsi="Times New Roman" w:cs="Times New Roman"/>
          <w:sz w:val="20"/>
          <w:szCs w:val="20"/>
        </w:rPr>
        <w:t>].</w:t>
      </w:r>
      <w:r w:rsidR="00803B18">
        <w:rPr>
          <w:rFonts w:ascii="Times New Roman" w:hAnsi="Times New Roman" w:cs="Times New Roman"/>
          <w:sz w:val="20"/>
          <w:szCs w:val="20"/>
        </w:rPr>
        <w:t xml:space="preserve"> В данной работе использованы данные </w:t>
      </w:r>
      <w:r w:rsidR="00950416">
        <w:rPr>
          <w:rFonts w:ascii="Times New Roman" w:hAnsi="Times New Roman" w:cs="Times New Roman"/>
          <w:sz w:val="20"/>
          <w:szCs w:val="20"/>
        </w:rPr>
        <w:t>с</w:t>
      </w:r>
      <w:r w:rsidR="00803B18" w:rsidRPr="00803B18">
        <w:rPr>
          <w:rFonts w:ascii="Times New Roman" w:hAnsi="Times New Roman" w:cs="Times New Roman"/>
          <w:sz w:val="20"/>
          <w:szCs w:val="20"/>
        </w:rPr>
        <w:t>пектрометр</w:t>
      </w:r>
      <w:r w:rsidR="00803B18">
        <w:rPr>
          <w:rFonts w:ascii="Times New Roman" w:hAnsi="Times New Roman" w:cs="Times New Roman"/>
          <w:sz w:val="20"/>
          <w:szCs w:val="20"/>
        </w:rPr>
        <w:t>ов</w:t>
      </w:r>
      <w:r w:rsidR="00803B18" w:rsidRPr="00803B18">
        <w:rPr>
          <w:rFonts w:ascii="Times New Roman" w:hAnsi="Times New Roman" w:cs="Times New Roman"/>
          <w:sz w:val="20"/>
          <w:szCs w:val="20"/>
        </w:rPr>
        <w:t xml:space="preserve"> </w:t>
      </w:r>
      <w:r w:rsidR="00950416" w:rsidRPr="00803B18">
        <w:rPr>
          <w:rFonts w:ascii="Times New Roman" w:hAnsi="Times New Roman" w:cs="Times New Roman"/>
          <w:sz w:val="20"/>
          <w:szCs w:val="20"/>
        </w:rPr>
        <w:t>собранн</w:t>
      </w:r>
      <w:r w:rsidR="00950416">
        <w:rPr>
          <w:rFonts w:ascii="Times New Roman" w:hAnsi="Times New Roman" w:cs="Times New Roman"/>
          <w:sz w:val="20"/>
          <w:szCs w:val="20"/>
        </w:rPr>
        <w:t>ых</w:t>
      </w:r>
      <w:r w:rsidR="00803B18" w:rsidRPr="00803B18">
        <w:rPr>
          <w:rFonts w:ascii="Times New Roman" w:hAnsi="Times New Roman" w:cs="Times New Roman"/>
          <w:sz w:val="20"/>
          <w:szCs w:val="20"/>
        </w:rPr>
        <w:t xml:space="preserve"> на основе кристаллов </w:t>
      </w:r>
      <w:proofErr w:type="spellStart"/>
      <w:r w:rsidR="00803B18" w:rsidRPr="00803B18">
        <w:rPr>
          <w:rFonts w:ascii="Times New Roman" w:hAnsi="Times New Roman" w:cs="Times New Roman"/>
          <w:sz w:val="20"/>
          <w:szCs w:val="20"/>
        </w:rPr>
        <w:t>NaI</w:t>
      </w:r>
      <w:proofErr w:type="spellEnd"/>
      <w:r w:rsidR="00803B18" w:rsidRPr="00803B18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803B18" w:rsidRPr="00803B18">
        <w:rPr>
          <w:rFonts w:ascii="Times New Roman" w:hAnsi="Times New Roman" w:cs="Times New Roman"/>
          <w:sz w:val="20"/>
          <w:szCs w:val="20"/>
        </w:rPr>
        <w:t>Tl</w:t>
      </w:r>
      <w:proofErr w:type="spellEnd"/>
      <w:r w:rsidR="00803B18" w:rsidRPr="00803B18">
        <w:rPr>
          <w:rFonts w:ascii="Times New Roman" w:hAnsi="Times New Roman" w:cs="Times New Roman"/>
          <w:sz w:val="20"/>
          <w:szCs w:val="20"/>
        </w:rPr>
        <w:t>), с энергетическим диапазоном 20-600 кэВ</w:t>
      </w:r>
      <w:r w:rsidR="00803B18">
        <w:rPr>
          <w:rFonts w:ascii="Times New Roman" w:hAnsi="Times New Roman" w:cs="Times New Roman"/>
          <w:sz w:val="20"/>
          <w:szCs w:val="20"/>
        </w:rPr>
        <w:t>.</w:t>
      </w:r>
      <w:r w:rsidR="0033662F" w:rsidRPr="0033662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D5066" w:rsidRPr="00B14153" w:rsidRDefault="00B356AE" w:rsidP="00B1415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55A">
        <w:rPr>
          <w:rFonts w:ascii="Times New Roman" w:hAnsi="Times New Roman" w:cs="Times New Roman"/>
          <w:sz w:val="20"/>
          <w:szCs w:val="20"/>
        </w:rPr>
        <w:t xml:space="preserve">С момента установки детекторов в 2009 по настоящее время было зарегистрировано </w:t>
      </w:r>
      <w:r w:rsidR="009A2AE8">
        <w:rPr>
          <w:rFonts w:ascii="Times New Roman" w:hAnsi="Times New Roman" w:cs="Times New Roman"/>
          <w:sz w:val="20"/>
          <w:szCs w:val="20"/>
        </w:rPr>
        <w:t>несколько сотен</w:t>
      </w:r>
      <w:r w:rsidRPr="000D155A">
        <w:rPr>
          <w:rFonts w:ascii="Times New Roman" w:hAnsi="Times New Roman" w:cs="Times New Roman"/>
          <w:sz w:val="20"/>
          <w:szCs w:val="20"/>
        </w:rPr>
        <w:t xml:space="preserve"> событий возрастан</w:t>
      </w:r>
      <w:r w:rsidR="003023C9">
        <w:rPr>
          <w:rFonts w:ascii="Times New Roman" w:hAnsi="Times New Roman" w:cs="Times New Roman"/>
          <w:sz w:val="20"/>
          <w:szCs w:val="20"/>
        </w:rPr>
        <w:t>ия</w:t>
      </w:r>
      <w:r w:rsidR="001D621C" w:rsidRPr="001D621C">
        <w:rPr>
          <w:rFonts w:ascii="Times New Roman" w:hAnsi="Times New Roman" w:cs="Times New Roman"/>
          <w:sz w:val="20"/>
          <w:szCs w:val="20"/>
        </w:rPr>
        <w:t xml:space="preserve"> </w:t>
      </w:r>
      <w:r w:rsidR="001D621C">
        <w:rPr>
          <w:rFonts w:ascii="Times New Roman" w:hAnsi="Times New Roman" w:cs="Times New Roman"/>
          <w:sz w:val="20"/>
          <w:szCs w:val="20"/>
        </w:rPr>
        <w:t>в Апатитах и</w:t>
      </w:r>
      <w:r w:rsidR="009A2AE8">
        <w:rPr>
          <w:rFonts w:ascii="Times New Roman" w:hAnsi="Times New Roman" w:cs="Times New Roman"/>
          <w:sz w:val="20"/>
          <w:szCs w:val="20"/>
        </w:rPr>
        <w:t xml:space="preserve"> несколько меньше </w:t>
      </w:r>
      <w:r w:rsidR="001D621C">
        <w:rPr>
          <w:rFonts w:ascii="Times New Roman" w:hAnsi="Times New Roman" w:cs="Times New Roman"/>
          <w:sz w:val="20"/>
          <w:szCs w:val="20"/>
        </w:rPr>
        <w:t>в Баренцбурге</w:t>
      </w:r>
      <w:r w:rsidR="009A2AE8">
        <w:rPr>
          <w:rFonts w:ascii="Times New Roman" w:hAnsi="Times New Roman" w:cs="Times New Roman"/>
          <w:sz w:val="20"/>
          <w:szCs w:val="20"/>
        </w:rPr>
        <w:t>.</w:t>
      </w:r>
      <w:r w:rsidR="00493E43" w:rsidRPr="000D155A">
        <w:rPr>
          <w:rFonts w:ascii="Times New Roman" w:hAnsi="Times New Roman" w:cs="Times New Roman"/>
          <w:sz w:val="20"/>
          <w:szCs w:val="20"/>
        </w:rPr>
        <w:t xml:space="preserve"> </w:t>
      </w:r>
      <w:r w:rsidR="009A2AE8">
        <w:rPr>
          <w:rFonts w:ascii="Times New Roman" w:hAnsi="Times New Roman" w:cs="Times New Roman"/>
          <w:sz w:val="20"/>
          <w:szCs w:val="20"/>
        </w:rPr>
        <w:t xml:space="preserve">Это </w:t>
      </w:r>
      <w:r w:rsidR="00493E43" w:rsidRPr="000D155A">
        <w:rPr>
          <w:rFonts w:ascii="Times New Roman" w:hAnsi="Times New Roman" w:cs="Times New Roman"/>
          <w:sz w:val="20"/>
          <w:szCs w:val="20"/>
        </w:rPr>
        <w:t xml:space="preserve">позволило </w:t>
      </w:r>
      <w:r w:rsidR="003023C9">
        <w:rPr>
          <w:rFonts w:ascii="Times New Roman" w:hAnsi="Times New Roman" w:cs="Times New Roman"/>
          <w:sz w:val="20"/>
          <w:szCs w:val="20"/>
        </w:rPr>
        <w:t>сформировать</w:t>
      </w:r>
      <w:r w:rsidR="00493E43" w:rsidRPr="000D155A">
        <w:rPr>
          <w:rFonts w:ascii="Times New Roman" w:hAnsi="Times New Roman" w:cs="Times New Roman"/>
          <w:sz w:val="20"/>
          <w:szCs w:val="20"/>
        </w:rPr>
        <w:t xml:space="preserve"> </w:t>
      </w:r>
      <w:r w:rsidR="000D155A">
        <w:rPr>
          <w:rFonts w:ascii="Times New Roman" w:hAnsi="Times New Roman" w:cs="Times New Roman"/>
          <w:sz w:val="20"/>
          <w:szCs w:val="20"/>
        </w:rPr>
        <w:t>значительную</w:t>
      </w:r>
      <w:r w:rsidR="00493E43" w:rsidRPr="000D155A">
        <w:rPr>
          <w:rFonts w:ascii="Times New Roman" w:hAnsi="Times New Roman" w:cs="Times New Roman"/>
          <w:sz w:val="20"/>
          <w:szCs w:val="20"/>
        </w:rPr>
        <w:t xml:space="preserve"> базу данных для </w:t>
      </w:r>
      <w:r w:rsidR="006944DE">
        <w:rPr>
          <w:rFonts w:ascii="Times New Roman" w:hAnsi="Times New Roman" w:cs="Times New Roman"/>
          <w:sz w:val="20"/>
          <w:szCs w:val="20"/>
        </w:rPr>
        <w:t>анализа</w:t>
      </w:r>
      <w:r w:rsidR="00493E43" w:rsidRPr="000D155A">
        <w:rPr>
          <w:rFonts w:ascii="Times New Roman" w:hAnsi="Times New Roman" w:cs="Times New Roman"/>
          <w:sz w:val="20"/>
          <w:szCs w:val="20"/>
        </w:rPr>
        <w:t xml:space="preserve">. </w:t>
      </w:r>
      <w:r w:rsidR="00ED2C75">
        <w:rPr>
          <w:rFonts w:ascii="Times New Roman" w:hAnsi="Times New Roman" w:cs="Times New Roman"/>
          <w:sz w:val="20"/>
          <w:szCs w:val="20"/>
        </w:rPr>
        <w:t>В указанный</w:t>
      </w:r>
      <w:r w:rsidR="00441628" w:rsidRPr="00441628">
        <w:rPr>
          <w:rFonts w:ascii="Times New Roman" w:hAnsi="Times New Roman" w:cs="Times New Roman"/>
          <w:sz w:val="20"/>
          <w:szCs w:val="20"/>
        </w:rPr>
        <w:t xml:space="preserve"> </w:t>
      </w:r>
      <w:r w:rsidR="00ED2C75">
        <w:rPr>
          <w:rFonts w:ascii="Times New Roman" w:hAnsi="Times New Roman" w:cs="Times New Roman"/>
          <w:sz w:val="20"/>
          <w:szCs w:val="20"/>
        </w:rPr>
        <w:t>период</w:t>
      </w:r>
      <w:r w:rsidR="008C6324">
        <w:rPr>
          <w:rFonts w:ascii="Times New Roman" w:hAnsi="Times New Roman" w:cs="Times New Roman"/>
          <w:sz w:val="20"/>
          <w:szCs w:val="20"/>
        </w:rPr>
        <w:t xml:space="preserve"> </w:t>
      </w:r>
      <w:r w:rsidR="00C201EC">
        <w:rPr>
          <w:rFonts w:ascii="Times New Roman" w:hAnsi="Times New Roman" w:cs="Times New Roman"/>
          <w:sz w:val="20"/>
          <w:szCs w:val="20"/>
        </w:rPr>
        <w:t xml:space="preserve">регистрации </w:t>
      </w:r>
      <w:r w:rsidR="008C6324">
        <w:rPr>
          <w:rFonts w:ascii="Times New Roman" w:hAnsi="Times New Roman" w:cs="Times New Roman"/>
          <w:sz w:val="20"/>
          <w:szCs w:val="20"/>
        </w:rPr>
        <w:t xml:space="preserve">всецело </w:t>
      </w:r>
      <w:r w:rsidR="00ED2C75">
        <w:rPr>
          <w:rFonts w:ascii="Times New Roman" w:hAnsi="Times New Roman" w:cs="Times New Roman"/>
          <w:sz w:val="20"/>
          <w:szCs w:val="20"/>
        </w:rPr>
        <w:t>попадает крайний 24-й солнечный цикл</w:t>
      </w:r>
      <w:r w:rsidR="008C6324">
        <w:rPr>
          <w:rFonts w:ascii="Times New Roman" w:hAnsi="Times New Roman" w:cs="Times New Roman"/>
          <w:sz w:val="20"/>
          <w:szCs w:val="20"/>
        </w:rPr>
        <w:t xml:space="preserve">, в связи с чем возникла идея </w:t>
      </w:r>
      <w:r w:rsidR="00C201EC">
        <w:rPr>
          <w:rFonts w:ascii="Times New Roman" w:hAnsi="Times New Roman" w:cs="Times New Roman"/>
          <w:sz w:val="20"/>
          <w:szCs w:val="20"/>
        </w:rPr>
        <w:t xml:space="preserve">исследовать </w:t>
      </w:r>
      <w:r w:rsidR="00ED2C75">
        <w:rPr>
          <w:rFonts w:ascii="Times New Roman" w:hAnsi="Times New Roman" w:cs="Times New Roman"/>
          <w:sz w:val="20"/>
          <w:szCs w:val="20"/>
        </w:rPr>
        <w:t>корреляцию между этими</w:t>
      </w:r>
      <w:r w:rsidR="00C201EC">
        <w:rPr>
          <w:rFonts w:ascii="Times New Roman" w:hAnsi="Times New Roman" w:cs="Times New Roman"/>
          <w:sz w:val="20"/>
          <w:szCs w:val="20"/>
        </w:rPr>
        <w:t xml:space="preserve"> </w:t>
      </w:r>
      <w:r w:rsidR="0043494B">
        <w:rPr>
          <w:rFonts w:ascii="Times New Roman" w:hAnsi="Times New Roman" w:cs="Times New Roman"/>
          <w:sz w:val="20"/>
          <w:szCs w:val="20"/>
        </w:rPr>
        <w:t>поток</w:t>
      </w:r>
      <w:r w:rsidR="00ED2C75">
        <w:rPr>
          <w:rFonts w:ascii="Times New Roman" w:hAnsi="Times New Roman" w:cs="Times New Roman"/>
          <w:sz w:val="20"/>
          <w:szCs w:val="20"/>
        </w:rPr>
        <w:t>ами</w:t>
      </w:r>
      <w:r w:rsidR="00C201EC">
        <w:rPr>
          <w:rFonts w:ascii="Times New Roman" w:hAnsi="Times New Roman" w:cs="Times New Roman"/>
          <w:sz w:val="20"/>
          <w:szCs w:val="20"/>
        </w:rPr>
        <w:t xml:space="preserve"> излучения. </w:t>
      </w:r>
      <w:r w:rsidR="00CA0774">
        <w:rPr>
          <w:rFonts w:ascii="Times New Roman" w:hAnsi="Times New Roman" w:cs="Times New Roman"/>
          <w:sz w:val="20"/>
          <w:szCs w:val="20"/>
        </w:rPr>
        <w:t>Отметим</w:t>
      </w:r>
      <w:r w:rsidR="00C201EC">
        <w:rPr>
          <w:rFonts w:ascii="Times New Roman" w:hAnsi="Times New Roman" w:cs="Times New Roman"/>
          <w:sz w:val="20"/>
          <w:szCs w:val="20"/>
        </w:rPr>
        <w:t>, что в</w:t>
      </w:r>
      <w:r w:rsidR="00493E43" w:rsidRPr="000D155A">
        <w:rPr>
          <w:rFonts w:ascii="Times New Roman" w:hAnsi="Times New Roman" w:cs="Times New Roman"/>
          <w:sz w:val="20"/>
          <w:szCs w:val="20"/>
        </w:rPr>
        <w:t>озрастания не связаны с радиоактивным загрязнением осадков</w:t>
      </w:r>
      <w:r w:rsidR="00532C7B">
        <w:rPr>
          <w:rFonts w:ascii="Times New Roman" w:hAnsi="Times New Roman" w:cs="Times New Roman"/>
          <w:sz w:val="20"/>
          <w:szCs w:val="20"/>
        </w:rPr>
        <w:t xml:space="preserve"> радионуклидами</w:t>
      </w:r>
      <w:r w:rsidR="00493E43" w:rsidRPr="000D155A">
        <w:rPr>
          <w:rFonts w:ascii="Times New Roman" w:hAnsi="Times New Roman" w:cs="Times New Roman"/>
          <w:sz w:val="20"/>
          <w:szCs w:val="20"/>
        </w:rPr>
        <w:t xml:space="preserve">, </w:t>
      </w:r>
      <w:r w:rsidR="00532C7B">
        <w:rPr>
          <w:rFonts w:ascii="Times New Roman" w:hAnsi="Times New Roman" w:cs="Times New Roman"/>
          <w:sz w:val="20"/>
          <w:szCs w:val="20"/>
        </w:rPr>
        <w:t>наблюдаются</w:t>
      </w:r>
      <w:r w:rsidR="00493E43" w:rsidRPr="000D155A">
        <w:rPr>
          <w:rFonts w:ascii="Times New Roman" w:hAnsi="Times New Roman" w:cs="Times New Roman"/>
          <w:sz w:val="20"/>
          <w:szCs w:val="20"/>
        </w:rPr>
        <w:t xml:space="preserve"> только в электромагнитной компоненте вторичных КЛ и отсутствуют в заряженной</w:t>
      </w:r>
      <w:r w:rsidR="000D155A">
        <w:rPr>
          <w:rFonts w:ascii="Times New Roman" w:hAnsi="Times New Roman" w:cs="Times New Roman"/>
          <w:sz w:val="20"/>
          <w:szCs w:val="20"/>
        </w:rPr>
        <w:t>.</w:t>
      </w:r>
      <w:r w:rsidR="008C632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77390" w:rsidRDefault="00C77390" w:rsidP="00C77390">
      <w:pPr>
        <w:pStyle w:val="a3"/>
        <w:jc w:val="center"/>
        <w:rPr>
          <w:rFonts w:ascii="Times New Roman" w:hAnsi="Times New Roman" w:cs="Times New Roman"/>
        </w:rPr>
      </w:pPr>
      <w:r w:rsidRPr="00CD506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7885F7A" wp14:editId="05C3AFF4">
            <wp:extent cx="4236797" cy="2941983"/>
            <wp:effectExtent l="0" t="0" r="0" b="0"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589" cy="296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390" w:rsidRPr="00C77390" w:rsidRDefault="00C77390" w:rsidP="00C7739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803B18">
        <w:rPr>
          <w:rFonts w:ascii="Times New Roman" w:hAnsi="Times New Roman" w:cs="Times New Roman"/>
          <w:sz w:val="20"/>
          <w:szCs w:val="20"/>
        </w:rPr>
        <w:t>Рис. 1. Вариация космических лучей</w:t>
      </w:r>
      <w:r w:rsidR="00BC29D9">
        <w:rPr>
          <w:rFonts w:ascii="Times New Roman" w:hAnsi="Times New Roman" w:cs="Times New Roman"/>
          <w:sz w:val="20"/>
          <w:szCs w:val="20"/>
        </w:rPr>
        <w:t>, со среднемесячным усреднением.</w:t>
      </w:r>
    </w:p>
    <w:p w:rsidR="007F38BD" w:rsidRPr="005074F1" w:rsidRDefault="00532C7B" w:rsidP="007F38B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="009B5E22">
        <w:rPr>
          <w:rFonts w:ascii="Times New Roman" w:hAnsi="Times New Roman" w:cs="Times New Roman"/>
          <w:sz w:val="20"/>
          <w:szCs w:val="20"/>
        </w:rPr>
        <w:t xml:space="preserve">ериод наблюдения составляет </w:t>
      </w:r>
      <w:r>
        <w:rPr>
          <w:rFonts w:ascii="Times New Roman" w:hAnsi="Times New Roman" w:cs="Times New Roman"/>
          <w:sz w:val="20"/>
          <w:szCs w:val="20"/>
        </w:rPr>
        <w:t>полтора солнечных цикла</w:t>
      </w:r>
      <w:r w:rsidR="009B5E22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Р</w:t>
      </w:r>
      <w:r w:rsidR="009B5E22">
        <w:rPr>
          <w:rFonts w:ascii="Times New Roman" w:hAnsi="Times New Roman" w:cs="Times New Roman"/>
          <w:sz w:val="20"/>
          <w:szCs w:val="20"/>
        </w:rPr>
        <w:t>ис.1 представл</w:t>
      </w:r>
      <w:r>
        <w:rPr>
          <w:rFonts w:ascii="Times New Roman" w:hAnsi="Times New Roman" w:cs="Times New Roman"/>
          <w:sz w:val="20"/>
          <w:szCs w:val="20"/>
        </w:rPr>
        <w:t xml:space="preserve">яет </w:t>
      </w:r>
      <w:r w:rsidR="00E41643">
        <w:rPr>
          <w:rFonts w:ascii="Times New Roman" w:hAnsi="Times New Roman" w:cs="Times New Roman"/>
          <w:sz w:val="20"/>
          <w:szCs w:val="20"/>
        </w:rPr>
        <w:t xml:space="preserve">вариацию КЛ </w:t>
      </w:r>
      <w:r>
        <w:rPr>
          <w:rFonts w:ascii="Times New Roman" w:hAnsi="Times New Roman" w:cs="Times New Roman"/>
          <w:sz w:val="20"/>
          <w:szCs w:val="20"/>
        </w:rPr>
        <w:t>интервал</w:t>
      </w:r>
      <w:r w:rsidR="00E41643">
        <w:rPr>
          <w:rFonts w:ascii="Times New Roman" w:hAnsi="Times New Roman" w:cs="Times New Roman"/>
          <w:sz w:val="20"/>
          <w:szCs w:val="20"/>
        </w:rPr>
        <w:t>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1643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F38BD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5 лет</w:t>
      </w:r>
      <w:r w:rsidR="009B5E22">
        <w:rPr>
          <w:rFonts w:ascii="Times New Roman" w:hAnsi="Times New Roman" w:cs="Times New Roman"/>
          <w:sz w:val="20"/>
          <w:szCs w:val="20"/>
        </w:rPr>
        <w:t xml:space="preserve">, </w:t>
      </w:r>
      <w:r w:rsidR="00D975C9">
        <w:rPr>
          <w:rFonts w:ascii="Times New Roman" w:hAnsi="Times New Roman" w:cs="Times New Roman"/>
          <w:sz w:val="20"/>
          <w:szCs w:val="20"/>
        </w:rPr>
        <w:t xml:space="preserve">где </w:t>
      </w:r>
      <w:r w:rsidR="009B5E22">
        <w:rPr>
          <w:rFonts w:ascii="Times New Roman" w:hAnsi="Times New Roman" w:cs="Times New Roman"/>
          <w:sz w:val="20"/>
          <w:szCs w:val="20"/>
        </w:rPr>
        <w:t>использовано среднемесячное усреднение</w:t>
      </w:r>
      <w:r w:rsidR="00E41643">
        <w:rPr>
          <w:rFonts w:ascii="Times New Roman" w:hAnsi="Times New Roman" w:cs="Times New Roman"/>
          <w:sz w:val="20"/>
          <w:szCs w:val="20"/>
        </w:rPr>
        <w:t xml:space="preserve"> и внесены барометрические поправки</w:t>
      </w:r>
      <w:r w:rsidR="009B5E22">
        <w:rPr>
          <w:rFonts w:ascii="Times New Roman" w:hAnsi="Times New Roman" w:cs="Times New Roman"/>
          <w:sz w:val="20"/>
          <w:szCs w:val="20"/>
        </w:rPr>
        <w:t>.</w:t>
      </w:r>
      <w:r w:rsidR="00D975C9">
        <w:rPr>
          <w:rFonts w:ascii="Times New Roman" w:hAnsi="Times New Roman" w:cs="Times New Roman"/>
          <w:sz w:val="20"/>
          <w:szCs w:val="20"/>
        </w:rPr>
        <w:t xml:space="preserve"> </w:t>
      </w:r>
      <w:r w:rsidR="007F38BD">
        <w:rPr>
          <w:rFonts w:ascii="Times New Roman" w:hAnsi="Times New Roman" w:cs="Times New Roman"/>
          <w:sz w:val="20"/>
          <w:szCs w:val="20"/>
        </w:rPr>
        <w:t>Отметим, что интенсивность КЛ находится в противофазе с солнечной активностью, таким образом все минимумы и максимумы их потоков излучения находятся в обратной зависимости друг от друга.</w:t>
      </w:r>
    </w:p>
    <w:p w:rsidR="00803B18" w:rsidRPr="005074F1" w:rsidRDefault="005074F1" w:rsidP="00C43FD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2010 наблюдается </w:t>
      </w:r>
      <w:r w:rsidR="007F38BD">
        <w:rPr>
          <w:rFonts w:ascii="Times New Roman" w:hAnsi="Times New Roman" w:cs="Times New Roman"/>
          <w:sz w:val="20"/>
          <w:szCs w:val="20"/>
        </w:rPr>
        <w:t>возрастание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F38BD">
        <w:rPr>
          <w:rFonts w:ascii="Times New Roman" w:hAnsi="Times New Roman" w:cs="Times New Roman"/>
          <w:sz w:val="20"/>
          <w:szCs w:val="20"/>
        </w:rPr>
        <w:t>СА</w:t>
      </w:r>
      <w:r>
        <w:rPr>
          <w:rFonts w:ascii="Times New Roman" w:hAnsi="Times New Roman" w:cs="Times New Roman"/>
          <w:sz w:val="20"/>
          <w:szCs w:val="20"/>
        </w:rPr>
        <w:t xml:space="preserve"> до </w:t>
      </w:r>
      <w:r w:rsidR="007F38BD">
        <w:rPr>
          <w:rFonts w:ascii="Times New Roman" w:hAnsi="Times New Roman" w:cs="Times New Roman"/>
          <w:sz w:val="20"/>
          <w:szCs w:val="20"/>
        </w:rPr>
        <w:t>максимума</w:t>
      </w:r>
      <w:r>
        <w:rPr>
          <w:rFonts w:ascii="Times New Roman" w:hAnsi="Times New Roman" w:cs="Times New Roman"/>
          <w:sz w:val="20"/>
          <w:szCs w:val="20"/>
        </w:rPr>
        <w:t xml:space="preserve"> в 2015 году, </w:t>
      </w:r>
      <w:r w:rsidR="00E41643">
        <w:rPr>
          <w:rFonts w:ascii="Times New Roman" w:hAnsi="Times New Roman" w:cs="Times New Roman"/>
          <w:sz w:val="20"/>
          <w:szCs w:val="20"/>
        </w:rPr>
        <w:t xml:space="preserve">далее </w:t>
      </w:r>
      <w:r w:rsidR="00CF2FA4">
        <w:rPr>
          <w:rFonts w:ascii="Times New Roman" w:hAnsi="Times New Roman" w:cs="Times New Roman"/>
          <w:sz w:val="20"/>
          <w:szCs w:val="20"/>
        </w:rPr>
        <w:t xml:space="preserve">начинается </w:t>
      </w:r>
      <w:r w:rsidR="00E41643">
        <w:rPr>
          <w:rFonts w:ascii="Times New Roman" w:hAnsi="Times New Roman" w:cs="Times New Roman"/>
          <w:sz w:val="20"/>
          <w:szCs w:val="20"/>
        </w:rPr>
        <w:t xml:space="preserve">следующий </w:t>
      </w:r>
      <w:r w:rsidR="00CF2FA4">
        <w:rPr>
          <w:rFonts w:ascii="Times New Roman" w:hAnsi="Times New Roman" w:cs="Times New Roman"/>
          <w:sz w:val="20"/>
          <w:szCs w:val="20"/>
        </w:rPr>
        <w:t xml:space="preserve">новый цикл с </w:t>
      </w:r>
      <w:r w:rsidR="007F38BD">
        <w:rPr>
          <w:rFonts w:ascii="Times New Roman" w:hAnsi="Times New Roman" w:cs="Times New Roman"/>
          <w:sz w:val="20"/>
          <w:szCs w:val="20"/>
        </w:rPr>
        <w:t>минимумом</w:t>
      </w:r>
      <w:r w:rsidR="00CF2FA4">
        <w:rPr>
          <w:rFonts w:ascii="Times New Roman" w:hAnsi="Times New Roman" w:cs="Times New Roman"/>
          <w:sz w:val="20"/>
          <w:szCs w:val="20"/>
        </w:rPr>
        <w:t xml:space="preserve"> в 2020 году. </w:t>
      </w:r>
    </w:p>
    <w:p w:rsidR="00576531" w:rsidRDefault="00576531" w:rsidP="00CD506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576531" w:rsidRDefault="00576531" w:rsidP="00CD506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E62889" w:rsidRDefault="00B14153" w:rsidP="009233BF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14153">
        <w:rPr>
          <w:rFonts w:ascii="Times New Roman" w:hAnsi="Times New Roman" w:cs="Times New Roman"/>
          <w:b/>
          <w:sz w:val="20"/>
          <w:szCs w:val="20"/>
        </w:rPr>
        <w:t>2</w:t>
      </w:r>
      <w:r w:rsidR="00576531" w:rsidRPr="00576531">
        <w:rPr>
          <w:rFonts w:ascii="Times New Roman" w:hAnsi="Times New Roman" w:cs="Times New Roman"/>
          <w:b/>
          <w:sz w:val="20"/>
          <w:szCs w:val="20"/>
        </w:rPr>
        <w:t xml:space="preserve">. Проведение измерений и </w:t>
      </w:r>
      <w:r w:rsidR="008273FE">
        <w:rPr>
          <w:rFonts w:ascii="Times New Roman" w:hAnsi="Times New Roman" w:cs="Times New Roman"/>
          <w:b/>
          <w:sz w:val="20"/>
          <w:szCs w:val="20"/>
        </w:rPr>
        <w:t>обработка результатов</w:t>
      </w:r>
    </w:p>
    <w:p w:rsidR="00631DAA" w:rsidRDefault="00631DAA" w:rsidP="00C4207F">
      <w:pPr>
        <w:pStyle w:val="a3"/>
        <w:jc w:val="both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9233BF" w:rsidRDefault="00550C90" w:rsidP="00C4207F">
      <w:pPr>
        <w:pStyle w:val="a3"/>
        <w:jc w:val="both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550C90">
        <w:rPr>
          <w:rFonts w:ascii="Times New Roman" w:hAnsi="Times New Roman" w:cs="Times New Roman"/>
          <w:noProof/>
          <w:sz w:val="20"/>
          <w:szCs w:val="20"/>
          <w:lang w:eastAsia="ru-RU"/>
        </w:rPr>
        <w:t>На протяжении всех сезонов</w:t>
      </w:r>
      <w:r w:rsidR="00631DAA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на станциях </w:t>
      </w:r>
      <w:r w:rsidR="00631DAA">
        <w:rPr>
          <w:rFonts w:ascii="Times New Roman" w:hAnsi="Times New Roman" w:cs="Times New Roman"/>
          <w:noProof/>
          <w:sz w:val="20"/>
          <w:szCs w:val="20"/>
          <w:lang w:eastAsia="ru-RU"/>
        </w:rPr>
        <w:t>регистрируются события возрастания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Pr="00550C90">
        <w:rPr>
          <w:rFonts w:ascii="Times New Roman" w:hAnsi="Times New Roman" w:cs="Times New Roman"/>
          <w:noProof/>
          <w:sz w:val="20"/>
          <w:szCs w:val="20"/>
          <w:lang w:eastAsia="ru-RU"/>
        </w:rPr>
        <w:t>[5]</w:t>
      </w:r>
      <w:r w:rsidR="00631DAA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, 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они имеют </w:t>
      </w:r>
      <w:r w:rsidR="00631DAA">
        <w:rPr>
          <w:rFonts w:ascii="Times New Roman" w:hAnsi="Times New Roman" w:cs="Times New Roman"/>
          <w:noProof/>
          <w:sz w:val="20"/>
          <w:szCs w:val="20"/>
          <w:lang w:eastAsia="ru-RU"/>
        </w:rPr>
        <w:t>различн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t>ую</w:t>
      </w:r>
      <w:r w:rsidR="00631DAA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амплитуд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t>у</w:t>
      </w:r>
      <w:r w:rsidR="00631DAA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и длит</w:t>
      </w:r>
      <w:r w:rsidR="0009513A">
        <w:rPr>
          <w:rFonts w:ascii="Times New Roman" w:hAnsi="Times New Roman" w:cs="Times New Roman"/>
          <w:noProof/>
          <w:sz w:val="20"/>
          <w:szCs w:val="20"/>
          <w:lang w:eastAsia="ru-RU"/>
        </w:rPr>
        <w:t>е</w:t>
      </w:r>
      <w:r w:rsidR="00631DAA">
        <w:rPr>
          <w:rFonts w:ascii="Times New Roman" w:hAnsi="Times New Roman" w:cs="Times New Roman"/>
          <w:noProof/>
          <w:sz w:val="20"/>
          <w:szCs w:val="20"/>
          <w:lang w:eastAsia="ru-RU"/>
        </w:rPr>
        <w:t>льнос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t>ть</w:t>
      </w:r>
      <w:r w:rsidR="00631DAA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. </w:t>
      </w:r>
      <w:r w:rsidR="00201A7D">
        <w:rPr>
          <w:rFonts w:ascii="Times New Roman" w:hAnsi="Times New Roman" w:cs="Times New Roman"/>
          <w:noProof/>
          <w:sz w:val="20"/>
          <w:szCs w:val="20"/>
          <w:lang w:eastAsia="ru-RU"/>
        </w:rPr>
        <w:t>Полученный массив б</w:t>
      </w:r>
      <w:r w:rsidR="00466724">
        <w:rPr>
          <w:rFonts w:ascii="Times New Roman" w:hAnsi="Times New Roman" w:cs="Times New Roman"/>
          <w:noProof/>
          <w:sz w:val="20"/>
          <w:szCs w:val="20"/>
          <w:lang w:eastAsia="ru-RU"/>
        </w:rPr>
        <w:t>ыл обработан и</w:t>
      </w:r>
      <w:r w:rsidR="00201A7D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были</w:t>
      </w:r>
      <w:r w:rsidR="00466724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отобраны три крупных события за </w:t>
      </w:r>
      <w:r w:rsidR="00FF0001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каждый </w:t>
      </w:r>
      <w:r w:rsidR="00466724">
        <w:rPr>
          <w:rFonts w:ascii="Times New Roman" w:hAnsi="Times New Roman" w:cs="Times New Roman"/>
          <w:noProof/>
          <w:sz w:val="20"/>
          <w:szCs w:val="20"/>
          <w:lang w:eastAsia="ru-RU"/>
        </w:rPr>
        <w:t>год в Апатитах и Баренцбурге.</w:t>
      </w:r>
      <w:r w:rsidR="00F47F7E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3in">
            <v:imagedata r:id="rId7" o:title="ОС"/>
          </v:shape>
        </w:pict>
      </w:r>
    </w:p>
    <w:p w:rsidR="005C7F27" w:rsidRDefault="005C7F27" w:rsidP="005C7F27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Рис.2 </w:t>
      </w:r>
      <w:r w:rsidRPr="00C77390">
        <w:rPr>
          <w:rFonts w:ascii="Times New Roman" w:hAnsi="Times New Roman" w:cs="Times New Roman"/>
          <w:sz w:val="20"/>
          <w:szCs w:val="20"/>
        </w:rPr>
        <w:t>Амплитудные характеристики гамма-излучения</w:t>
      </w:r>
    </w:p>
    <w:p w:rsidR="009501A5" w:rsidRDefault="00B64271" w:rsidP="00C4207F">
      <w:pPr>
        <w:pStyle w:val="a3"/>
        <w:jc w:val="both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B64271">
        <w:rPr>
          <w:rFonts w:ascii="Times New Roman" w:hAnsi="Times New Roman" w:cs="Times New Roman"/>
          <w:sz w:val="20"/>
          <w:szCs w:val="20"/>
        </w:rPr>
        <w:t xml:space="preserve">На рис. 2 представлены результат: распределение амплитудных характеристик событии возрастаний по годам в период с 2010 по 2026 г., в Апатитах и в </w:t>
      </w:r>
      <w:proofErr w:type="spellStart"/>
      <w:r w:rsidRPr="00B64271">
        <w:rPr>
          <w:rFonts w:ascii="Times New Roman" w:hAnsi="Times New Roman" w:cs="Times New Roman"/>
          <w:sz w:val="20"/>
          <w:szCs w:val="20"/>
        </w:rPr>
        <w:t>Баренцбурге</w:t>
      </w:r>
      <w:proofErr w:type="spellEnd"/>
      <w:r w:rsidRPr="00B64271">
        <w:rPr>
          <w:rFonts w:ascii="Times New Roman" w:hAnsi="Times New Roman" w:cs="Times New Roman"/>
          <w:sz w:val="20"/>
          <w:szCs w:val="20"/>
        </w:rPr>
        <w:t xml:space="preserve">. Как видно из рис.2, в Апатитах некоторые события возрастания достигают порядка 90-100%, в то время как в </w:t>
      </w:r>
      <w:proofErr w:type="spellStart"/>
      <w:r w:rsidRPr="00B64271">
        <w:rPr>
          <w:rFonts w:ascii="Times New Roman" w:hAnsi="Times New Roman" w:cs="Times New Roman"/>
          <w:sz w:val="20"/>
          <w:szCs w:val="20"/>
        </w:rPr>
        <w:t>Баренцбурге</w:t>
      </w:r>
      <w:proofErr w:type="spellEnd"/>
      <w:r w:rsidRPr="00B64271">
        <w:rPr>
          <w:rFonts w:ascii="Times New Roman" w:hAnsi="Times New Roman" w:cs="Times New Roman"/>
          <w:sz w:val="20"/>
          <w:szCs w:val="20"/>
        </w:rPr>
        <w:t xml:space="preserve"> максимум редко превышает 30%. Также по результатам выборки отмечается отсутствие крупных событий весной и в начале лета на обеих станциях. </w:t>
      </w:r>
      <w:r w:rsidR="00F47F7E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i1026" type="#_x0000_t75" style="width:466.5pt;height:3in">
            <v:imagedata r:id="rId8" o:title="ОВ"/>
          </v:shape>
        </w:pict>
      </w:r>
    </w:p>
    <w:p w:rsidR="005C7F27" w:rsidRDefault="005C7F27" w:rsidP="005C7F27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Рис. 3 </w:t>
      </w:r>
      <w:r w:rsidRPr="009501A5">
        <w:rPr>
          <w:rFonts w:ascii="Times New Roman" w:hAnsi="Times New Roman" w:cs="Times New Roman"/>
          <w:sz w:val="20"/>
          <w:szCs w:val="20"/>
        </w:rPr>
        <w:t>Временные характеристики гамма-излучения</w:t>
      </w:r>
    </w:p>
    <w:p w:rsidR="00363977" w:rsidRDefault="0072717D" w:rsidP="003256A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2717D">
        <w:rPr>
          <w:rFonts w:ascii="Times New Roman" w:hAnsi="Times New Roman" w:cs="Times New Roman"/>
          <w:sz w:val="20"/>
          <w:szCs w:val="20"/>
        </w:rPr>
        <w:t>На рис. 3 представлены графики временных характеристик событий возрастания в тот же период с 2010 по 2026 г. На графиках представлены длительности отобранных и п</w:t>
      </w:r>
      <w:r>
        <w:rPr>
          <w:rFonts w:ascii="Times New Roman" w:hAnsi="Times New Roman" w:cs="Times New Roman"/>
          <w:sz w:val="20"/>
          <w:szCs w:val="20"/>
        </w:rPr>
        <w:t>редставленных на рис.2 событий.</w:t>
      </w:r>
      <w:r w:rsidRPr="0072717D">
        <w:rPr>
          <w:rFonts w:ascii="Times New Roman" w:hAnsi="Times New Roman" w:cs="Times New Roman"/>
          <w:sz w:val="20"/>
          <w:szCs w:val="20"/>
        </w:rPr>
        <w:t xml:space="preserve"> Возрастания имеют различную длительность от пары часов до суток. </w:t>
      </w:r>
      <w:r w:rsidR="00D64A82">
        <w:rPr>
          <w:rFonts w:ascii="Times New Roman" w:hAnsi="Times New Roman" w:cs="Times New Roman"/>
          <w:sz w:val="20"/>
          <w:szCs w:val="20"/>
        </w:rPr>
        <w:t xml:space="preserve">Длительность </w:t>
      </w:r>
      <w:r w:rsidR="00ED502A">
        <w:rPr>
          <w:rFonts w:ascii="Times New Roman" w:hAnsi="Times New Roman" w:cs="Times New Roman"/>
          <w:sz w:val="20"/>
          <w:szCs w:val="20"/>
        </w:rPr>
        <w:t xml:space="preserve">измерялась </w:t>
      </w:r>
      <w:r w:rsidR="00140B82">
        <w:rPr>
          <w:rFonts w:ascii="Times New Roman" w:hAnsi="Times New Roman" w:cs="Times New Roman"/>
          <w:sz w:val="20"/>
          <w:szCs w:val="20"/>
        </w:rPr>
        <w:t>между</w:t>
      </w:r>
      <w:r w:rsidR="00ED502A">
        <w:rPr>
          <w:rFonts w:ascii="Times New Roman" w:hAnsi="Times New Roman" w:cs="Times New Roman"/>
          <w:sz w:val="20"/>
          <w:szCs w:val="20"/>
        </w:rPr>
        <w:t xml:space="preserve"> значений, соответствующих половине </w:t>
      </w:r>
      <w:r w:rsidR="00140B82">
        <w:rPr>
          <w:rFonts w:ascii="Times New Roman" w:hAnsi="Times New Roman" w:cs="Times New Roman"/>
          <w:sz w:val="20"/>
          <w:szCs w:val="20"/>
        </w:rPr>
        <w:t xml:space="preserve">максимальной </w:t>
      </w:r>
      <w:r w:rsidR="00ED502A">
        <w:rPr>
          <w:rFonts w:ascii="Times New Roman" w:hAnsi="Times New Roman" w:cs="Times New Roman"/>
          <w:sz w:val="20"/>
          <w:szCs w:val="20"/>
        </w:rPr>
        <w:t>амплитуды события возрастания, т.е. периоду между возрастанием и убыванием</w:t>
      </w:r>
      <w:r w:rsidR="008E14A0">
        <w:rPr>
          <w:rFonts w:ascii="Times New Roman" w:hAnsi="Times New Roman" w:cs="Times New Roman"/>
          <w:sz w:val="20"/>
          <w:szCs w:val="20"/>
        </w:rPr>
        <w:t xml:space="preserve"> </w:t>
      </w:r>
      <w:r w:rsidR="00383CBF">
        <w:rPr>
          <w:rFonts w:ascii="Times New Roman" w:hAnsi="Times New Roman" w:cs="Times New Roman"/>
          <w:sz w:val="20"/>
          <w:szCs w:val="20"/>
        </w:rPr>
        <w:t>в каждом отдельн</w:t>
      </w:r>
      <w:r w:rsidR="00140B82">
        <w:rPr>
          <w:rFonts w:ascii="Times New Roman" w:hAnsi="Times New Roman" w:cs="Times New Roman"/>
          <w:sz w:val="20"/>
          <w:szCs w:val="20"/>
        </w:rPr>
        <w:t>о</w:t>
      </w:r>
      <w:r w:rsidR="00383CBF">
        <w:rPr>
          <w:rFonts w:ascii="Times New Roman" w:hAnsi="Times New Roman" w:cs="Times New Roman"/>
          <w:sz w:val="20"/>
          <w:szCs w:val="20"/>
        </w:rPr>
        <w:t>м событи</w:t>
      </w:r>
      <w:r w:rsidR="00140B82">
        <w:rPr>
          <w:rFonts w:ascii="Times New Roman" w:hAnsi="Times New Roman" w:cs="Times New Roman"/>
          <w:sz w:val="20"/>
          <w:szCs w:val="20"/>
        </w:rPr>
        <w:t>и</w:t>
      </w:r>
      <w:r w:rsidR="00ED502A">
        <w:rPr>
          <w:rFonts w:ascii="Times New Roman" w:hAnsi="Times New Roman" w:cs="Times New Roman"/>
          <w:sz w:val="20"/>
          <w:szCs w:val="20"/>
        </w:rPr>
        <w:t>.</w:t>
      </w:r>
      <w:r w:rsidR="008E14A0">
        <w:rPr>
          <w:rFonts w:ascii="Times New Roman" w:hAnsi="Times New Roman" w:cs="Times New Roman"/>
          <w:sz w:val="20"/>
          <w:szCs w:val="20"/>
        </w:rPr>
        <w:t xml:space="preserve"> </w:t>
      </w:r>
      <w:r w:rsidR="00D02A1F">
        <w:rPr>
          <w:rFonts w:ascii="Times New Roman" w:hAnsi="Times New Roman" w:cs="Times New Roman"/>
          <w:sz w:val="20"/>
          <w:szCs w:val="20"/>
        </w:rPr>
        <w:t>В</w:t>
      </w:r>
      <w:r w:rsidR="00D02A1F" w:rsidRPr="00D02A1F">
        <w:rPr>
          <w:rFonts w:ascii="Times New Roman" w:hAnsi="Times New Roman" w:cs="Times New Roman"/>
          <w:sz w:val="20"/>
          <w:szCs w:val="20"/>
        </w:rPr>
        <w:t xml:space="preserve"> отличие от амплитуды длительность на обеих </w:t>
      </w:r>
      <w:r w:rsidR="00D02A1F" w:rsidRPr="00D02A1F">
        <w:rPr>
          <w:rFonts w:ascii="Times New Roman" w:hAnsi="Times New Roman" w:cs="Times New Roman"/>
          <w:sz w:val="20"/>
          <w:szCs w:val="20"/>
        </w:rPr>
        <w:lastRenderedPageBreak/>
        <w:t xml:space="preserve">станциях приблизительно имеет одинаковое распределение: основной порог можно провести по уровню 400 мин, выше него на станциях регистрировались лишь отдельные редкие события. </w:t>
      </w:r>
    </w:p>
    <w:p w:rsidR="005C7F27" w:rsidRDefault="00363977" w:rsidP="003256A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63977">
        <w:rPr>
          <w:rFonts w:ascii="Times New Roman" w:hAnsi="Times New Roman" w:cs="Times New Roman"/>
          <w:sz w:val="20"/>
          <w:szCs w:val="20"/>
        </w:rPr>
        <w:t xml:space="preserve">В 2022 г Апатитах и </w:t>
      </w:r>
      <w:proofErr w:type="spellStart"/>
      <w:r w:rsidRPr="00363977">
        <w:rPr>
          <w:rFonts w:ascii="Times New Roman" w:hAnsi="Times New Roman" w:cs="Times New Roman"/>
          <w:sz w:val="20"/>
          <w:szCs w:val="20"/>
        </w:rPr>
        <w:t>Баренцбурге</w:t>
      </w:r>
      <w:proofErr w:type="spellEnd"/>
      <w:r w:rsidRPr="00363977">
        <w:rPr>
          <w:rFonts w:ascii="Times New Roman" w:hAnsi="Times New Roman" w:cs="Times New Roman"/>
          <w:sz w:val="20"/>
          <w:szCs w:val="20"/>
        </w:rPr>
        <w:t xml:space="preserve"> были установлены дифференциальные спектрометры гамма-излучения на диапазон 0.2-4 МэВ. Они включены в режим постоянного измерения дифференциального спектра гамма-излучения [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363977">
        <w:rPr>
          <w:rFonts w:ascii="Times New Roman" w:hAnsi="Times New Roman" w:cs="Times New Roman"/>
          <w:sz w:val="20"/>
          <w:szCs w:val="20"/>
        </w:rPr>
        <w:t xml:space="preserve">]. На них получены спектры излучения во время многочисленных возрастаний. Дифференциальные спектрометры выявили важный факт: спектр излучения, добавляющегося к фоновому и создающий возрастание, имеет верхний предел 2.5 МэВ, а наклон спектра от события к событию не меняется. Из этого следует, что эффективная энергия малых спектрометров, регистрирующих интегральные потоки в диапазоне 20-600 кэВ, не меняется от события к событию. В этом случае представляется возможным определить еще один параметр: полную энергию, выделившуюся при данном возрастании. Она будет пропорциональна произведению амплитуды на длительность. в относительных единицах, поскольку точное значение средней энергии у этих детекторов не определено. </w:t>
      </w:r>
      <w:r w:rsidR="005C7F27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39790" cy="2632075"/>
            <wp:effectExtent l="0" t="0" r="3810" b="0"/>
            <wp:docPr id="1" name="Рисунок 1" descr="C:\Users\Eugenia\Desktop\Графики на рус\О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ugenia\Desktop\Графики на рус\ОЭ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63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088" w:rsidRDefault="005C7F27" w:rsidP="000B7088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Рис.4. </w:t>
      </w:r>
      <w:r w:rsidR="000B7088" w:rsidRPr="000B7088">
        <w:rPr>
          <w:rFonts w:ascii="Times New Roman" w:hAnsi="Times New Roman" w:cs="Times New Roman"/>
          <w:sz w:val="20"/>
          <w:szCs w:val="20"/>
        </w:rPr>
        <w:t xml:space="preserve">Энергетические характеристика возрастания гамма-излучения. Представлено распределение полной энергии, выделившейся в течении крупного возрастания. </w:t>
      </w:r>
    </w:p>
    <w:p w:rsidR="003256A8" w:rsidRDefault="003256A8" w:rsidP="000B708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256A8">
        <w:rPr>
          <w:rFonts w:ascii="Times New Roman" w:hAnsi="Times New Roman" w:cs="Times New Roman"/>
          <w:sz w:val="20"/>
          <w:szCs w:val="20"/>
        </w:rPr>
        <w:t xml:space="preserve">На рис. 4 представлены графики энергетических характеристик гамма-потока в период с 2010 по 2026 г., </w:t>
      </w:r>
      <w:r w:rsidR="006505D7">
        <w:rPr>
          <w:rFonts w:ascii="Times New Roman" w:hAnsi="Times New Roman" w:cs="Times New Roman"/>
          <w:sz w:val="20"/>
          <w:szCs w:val="20"/>
        </w:rPr>
        <w:t>в Апатитах и</w:t>
      </w:r>
      <w:r w:rsidRPr="003256A8">
        <w:rPr>
          <w:rFonts w:ascii="Times New Roman" w:hAnsi="Times New Roman" w:cs="Times New Roman"/>
          <w:sz w:val="20"/>
          <w:szCs w:val="20"/>
        </w:rPr>
        <w:t xml:space="preserve"> в Баренцбурге. </w:t>
      </w:r>
      <w:r w:rsidR="005F21DC">
        <w:rPr>
          <w:rFonts w:ascii="Times New Roman" w:hAnsi="Times New Roman" w:cs="Times New Roman"/>
          <w:sz w:val="20"/>
          <w:szCs w:val="20"/>
        </w:rPr>
        <w:t>Значения э</w:t>
      </w:r>
      <w:r w:rsidRPr="003256A8">
        <w:rPr>
          <w:rFonts w:ascii="Times New Roman" w:hAnsi="Times New Roman" w:cs="Times New Roman"/>
          <w:sz w:val="20"/>
          <w:szCs w:val="20"/>
        </w:rPr>
        <w:t>нерги</w:t>
      </w:r>
      <w:r w:rsidR="005F21DC">
        <w:rPr>
          <w:rFonts w:ascii="Times New Roman" w:hAnsi="Times New Roman" w:cs="Times New Roman"/>
          <w:sz w:val="20"/>
          <w:szCs w:val="20"/>
        </w:rPr>
        <w:t>и</w:t>
      </w:r>
      <w:r w:rsidRPr="003256A8">
        <w:rPr>
          <w:rFonts w:ascii="Times New Roman" w:hAnsi="Times New Roman" w:cs="Times New Roman"/>
          <w:sz w:val="20"/>
          <w:szCs w:val="20"/>
        </w:rPr>
        <w:t xml:space="preserve"> указан</w:t>
      </w:r>
      <w:r w:rsidR="005F21DC">
        <w:rPr>
          <w:rFonts w:ascii="Times New Roman" w:hAnsi="Times New Roman" w:cs="Times New Roman"/>
          <w:sz w:val="20"/>
          <w:szCs w:val="20"/>
        </w:rPr>
        <w:t>ы</w:t>
      </w:r>
      <w:r w:rsidRPr="003256A8">
        <w:rPr>
          <w:rFonts w:ascii="Times New Roman" w:hAnsi="Times New Roman" w:cs="Times New Roman"/>
          <w:sz w:val="20"/>
          <w:szCs w:val="20"/>
        </w:rPr>
        <w:t xml:space="preserve"> в </w:t>
      </w:r>
      <w:r w:rsidR="00893210">
        <w:rPr>
          <w:rFonts w:ascii="Times New Roman" w:hAnsi="Times New Roman" w:cs="Times New Roman"/>
          <w:sz w:val="20"/>
          <w:szCs w:val="20"/>
        </w:rPr>
        <w:t>относительных</w:t>
      </w:r>
      <w:r w:rsidRPr="003256A8">
        <w:rPr>
          <w:rFonts w:ascii="Times New Roman" w:hAnsi="Times New Roman" w:cs="Times New Roman"/>
          <w:sz w:val="20"/>
          <w:szCs w:val="20"/>
        </w:rPr>
        <w:t xml:space="preserve"> единицах, полученных в результате произведения амплитуды и длительности </w:t>
      </w:r>
      <w:r w:rsidR="005F21DC">
        <w:rPr>
          <w:rFonts w:ascii="Times New Roman" w:hAnsi="Times New Roman" w:cs="Times New Roman"/>
          <w:sz w:val="20"/>
          <w:szCs w:val="20"/>
        </w:rPr>
        <w:t xml:space="preserve">каждого </w:t>
      </w:r>
      <w:r w:rsidRPr="003256A8">
        <w:rPr>
          <w:rFonts w:ascii="Times New Roman" w:hAnsi="Times New Roman" w:cs="Times New Roman"/>
          <w:sz w:val="20"/>
          <w:szCs w:val="20"/>
        </w:rPr>
        <w:t>отдельного события. Анализ не выявил четкой связи между солнечной активностью и</w:t>
      </w:r>
      <w:r w:rsidR="00F17DF9">
        <w:rPr>
          <w:rFonts w:ascii="Times New Roman" w:hAnsi="Times New Roman" w:cs="Times New Roman"/>
          <w:sz w:val="20"/>
          <w:szCs w:val="20"/>
        </w:rPr>
        <w:t xml:space="preserve"> характеристиками возрастания</w:t>
      </w:r>
      <w:r w:rsidRPr="003256A8">
        <w:rPr>
          <w:rFonts w:ascii="Times New Roman" w:hAnsi="Times New Roman" w:cs="Times New Roman"/>
          <w:sz w:val="20"/>
          <w:szCs w:val="20"/>
        </w:rPr>
        <w:t xml:space="preserve"> рентгеновского излучения при осадках.</w:t>
      </w:r>
    </w:p>
    <w:p w:rsidR="005C7F27" w:rsidRPr="005C7F27" w:rsidRDefault="005C7F27" w:rsidP="005C7F2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3256A8" w:rsidRDefault="00B14153" w:rsidP="003256A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4B37">
        <w:rPr>
          <w:rFonts w:ascii="Times New Roman" w:hAnsi="Times New Roman" w:cs="Times New Roman"/>
          <w:b/>
          <w:sz w:val="20"/>
          <w:szCs w:val="20"/>
        </w:rPr>
        <w:t>3</w:t>
      </w:r>
      <w:r w:rsidR="003256A8" w:rsidRPr="003256A8">
        <w:rPr>
          <w:rFonts w:ascii="Times New Roman" w:hAnsi="Times New Roman" w:cs="Times New Roman"/>
          <w:b/>
          <w:sz w:val="20"/>
          <w:szCs w:val="20"/>
        </w:rPr>
        <w:t>. Заключение</w:t>
      </w:r>
    </w:p>
    <w:p w:rsidR="00DB2D52" w:rsidRDefault="00DB2D52" w:rsidP="003256A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24D44" w:rsidRDefault="00780986" w:rsidP="00EB22D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протяжении полутора десятков лет в</w:t>
      </w:r>
      <w:r w:rsidRPr="00780986">
        <w:rPr>
          <w:rFonts w:ascii="Times New Roman" w:hAnsi="Times New Roman" w:cs="Times New Roman"/>
          <w:sz w:val="20"/>
          <w:szCs w:val="20"/>
        </w:rPr>
        <w:t xml:space="preserve"> лаборатории </w:t>
      </w:r>
      <w:r>
        <w:rPr>
          <w:rFonts w:ascii="Times New Roman" w:hAnsi="Times New Roman" w:cs="Times New Roman"/>
          <w:sz w:val="20"/>
          <w:szCs w:val="20"/>
        </w:rPr>
        <w:t>КЛ</w:t>
      </w:r>
      <w:r w:rsidRPr="00780986">
        <w:rPr>
          <w:rFonts w:ascii="Times New Roman" w:hAnsi="Times New Roman" w:cs="Times New Roman"/>
          <w:sz w:val="20"/>
          <w:szCs w:val="20"/>
        </w:rPr>
        <w:t xml:space="preserve"> ПГИ ведется мониторинг приземного гамма-фона в диапазоне энергий 0.02–</w:t>
      </w:r>
      <w:r w:rsidR="005120C6">
        <w:rPr>
          <w:rFonts w:ascii="Times New Roman" w:hAnsi="Times New Roman" w:cs="Times New Roman"/>
          <w:sz w:val="20"/>
          <w:szCs w:val="20"/>
        </w:rPr>
        <w:t>4</w:t>
      </w:r>
      <w:r w:rsidRPr="00780986">
        <w:rPr>
          <w:rFonts w:ascii="Times New Roman" w:hAnsi="Times New Roman" w:cs="Times New Roman"/>
          <w:sz w:val="20"/>
          <w:szCs w:val="20"/>
        </w:rPr>
        <w:t xml:space="preserve"> МэВ. </w:t>
      </w:r>
      <w:r w:rsidR="00F95A24">
        <w:rPr>
          <w:rFonts w:ascii="Times New Roman" w:hAnsi="Times New Roman" w:cs="Times New Roman"/>
          <w:sz w:val="20"/>
          <w:szCs w:val="20"/>
        </w:rPr>
        <w:t>При регистрации в</w:t>
      </w:r>
      <w:r>
        <w:rPr>
          <w:rFonts w:ascii="Times New Roman" w:hAnsi="Times New Roman" w:cs="Times New Roman"/>
          <w:sz w:val="20"/>
          <w:szCs w:val="20"/>
        </w:rPr>
        <w:t>о время осадков наблюдается возрастание рентгеновского излучения</w:t>
      </w:r>
      <w:r w:rsidR="00F95A2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95A24">
        <w:rPr>
          <w:rFonts w:ascii="Times New Roman" w:hAnsi="Times New Roman" w:cs="Times New Roman"/>
          <w:sz w:val="20"/>
          <w:szCs w:val="20"/>
        </w:rPr>
        <w:t>Такие события в</w:t>
      </w:r>
      <w:r w:rsidRPr="00780986">
        <w:rPr>
          <w:rFonts w:ascii="Times New Roman" w:hAnsi="Times New Roman" w:cs="Times New Roman"/>
          <w:sz w:val="20"/>
          <w:szCs w:val="20"/>
        </w:rPr>
        <w:t xml:space="preserve">озрастания наблюдаются круглый год и при любом виде осадков. </w:t>
      </w:r>
      <w:r w:rsidR="003256A8" w:rsidRPr="003256A8">
        <w:rPr>
          <w:rFonts w:ascii="Times New Roman" w:hAnsi="Times New Roman" w:cs="Times New Roman"/>
          <w:sz w:val="20"/>
          <w:szCs w:val="20"/>
        </w:rPr>
        <w:t xml:space="preserve">Установленный в Апатитах и на Шпицбергене комплекс детекторов, выполняющих мониторинг основных компонентов вторичных космических лучей, был запущен в 2009 г. К настоящему времени имеются данные </w:t>
      </w:r>
      <w:r w:rsidR="005120C6">
        <w:rPr>
          <w:rFonts w:ascii="Times New Roman" w:hAnsi="Times New Roman" w:cs="Times New Roman"/>
          <w:sz w:val="20"/>
          <w:szCs w:val="20"/>
        </w:rPr>
        <w:t xml:space="preserve">более, чем </w:t>
      </w:r>
      <w:r w:rsidR="003256A8" w:rsidRPr="003256A8">
        <w:rPr>
          <w:rFonts w:ascii="Times New Roman" w:hAnsi="Times New Roman" w:cs="Times New Roman"/>
          <w:sz w:val="20"/>
          <w:szCs w:val="20"/>
        </w:rPr>
        <w:t xml:space="preserve">за полный цикл солнечной активности. Проведен анализ массива данных и </w:t>
      </w:r>
      <w:r w:rsidR="00EB22DF" w:rsidRPr="00EB22DF">
        <w:rPr>
          <w:rFonts w:ascii="Times New Roman" w:hAnsi="Times New Roman" w:cs="Times New Roman"/>
          <w:sz w:val="20"/>
          <w:szCs w:val="20"/>
        </w:rPr>
        <w:t xml:space="preserve">определялись максимальные по амплитуде события за каждый год. Также определялась длительность этих событий и полная выделившаяся энергия. Сравнение вариаций указанных величин с солнечной активностью не показало явной связи с нею. </w:t>
      </w:r>
      <w:r w:rsidR="00224D44">
        <w:rPr>
          <w:rFonts w:ascii="Times New Roman" w:hAnsi="Times New Roman" w:cs="Times New Roman"/>
          <w:sz w:val="20"/>
          <w:szCs w:val="20"/>
        </w:rPr>
        <w:br w:type="page"/>
      </w:r>
    </w:p>
    <w:p w:rsidR="00224D44" w:rsidRDefault="00224D44" w:rsidP="00224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4D4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СПИСОК ЛИТЕРАТУРЫ</w:t>
      </w:r>
    </w:p>
    <w:p w:rsidR="00224D44" w:rsidRPr="00224D44" w:rsidRDefault="00224D44" w:rsidP="00224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4D44" w:rsidRPr="00224D44" w:rsidRDefault="00224D44" w:rsidP="00224D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224D44">
        <w:rPr>
          <w:rFonts w:ascii="Times New Roman" w:eastAsia="Times New Roman" w:hAnsi="Times New Roman" w:cs="Times New Roman"/>
          <w:sz w:val="20"/>
          <w:szCs w:val="20"/>
          <w:lang w:eastAsia="ru-RU"/>
        </w:rPr>
        <w:t>Хаякава</w:t>
      </w:r>
      <w:proofErr w:type="spellEnd"/>
      <w:r w:rsidRPr="00224D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 Физика космических лучей. Ч.1: Ядерно-физический аспект: Пер. с англ. Ч.1, 1973. 704 с.</w:t>
      </w:r>
    </w:p>
    <w:p w:rsidR="003256A8" w:rsidRDefault="00224D44" w:rsidP="00224D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224D44">
        <w:rPr>
          <w:rFonts w:ascii="Times New Roman" w:eastAsia="Times New Roman" w:hAnsi="Times New Roman" w:cs="Times New Roman"/>
          <w:sz w:val="20"/>
          <w:szCs w:val="20"/>
          <w:lang w:eastAsia="ru-RU"/>
        </w:rPr>
        <w:t>Балабин</w:t>
      </w:r>
      <w:proofErr w:type="spellEnd"/>
      <w:r w:rsidRPr="00224D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Ю.В., Германенко А.В., </w:t>
      </w:r>
      <w:proofErr w:type="spellStart"/>
      <w:r w:rsidRPr="00224D44">
        <w:rPr>
          <w:rFonts w:ascii="Times New Roman" w:eastAsia="Times New Roman" w:hAnsi="Times New Roman" w:cs="Times New Roman"/>
          <w:sz w:val="20"/>
          <w:szCs w:val="20"/>
          <w:lang w:eastAsia="ru-RU"/>
        </w:rPr>
        <w:t>Михалко</w:t>
      </w:r>
      <w:proofErr w:type="spellEnd"/>
      <w:r w:rsidRPr="00224D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Е.А., </w:t>
      </w:r>
      <w:proofErr w:type="spellStart"/>
      <w:r w:rsidRPr="00224D44">
        <w:rPr>
          <w:rFonts w:ascii="Times New Roman" w:eastAsia="Times New Roman" w:hAnsi="Times New Roman" w:cs="Times New Roman"/>
          <w:sz w:val="20"/>
          <w:szCs w:val="20"/>
          <w:lang w:eastAsia="ru-RU"/>
        </w:rPr>
        <w:t>Маурчев</w:t>
      </w:r>
      <w:proofErr w:type="spellEnd"/>
      <w:r w:rsidRPr="00224D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Е.А. ВЛИЯНИЕ СОЛНЕЧНОЙ АКТИВНОСТИ НА ХАРАКТЕРИСТИКИ СОБЫТИЙ ВОЗРАСТАНИЯ ФОНОВОГО ГАММА-ИЗЛУЧЕНИЯ// Известия РАН. Серия физическая, 2022, T. 86, № 3, стр. 365-369.</w:t>
      </w:r>
    </w:p>
    <w:p w:rsidR="00E14377" w:rsidRDefault="007D6343" w:rsidP="009763E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14377">
        <w:rPr>
          <w:rFonts w:ascii="Times New Roman" w:eastAsia="Times New Roman" w:hAnsi="Times New Roman" w:cs="Times New Roman"/>
          <w:sz w:val="20"/>
          <w:szCs w:val="20"/>
          <w:lang w:eastAsia="ru-RU"/>
        </w:rPr>
        <w:t>Балабин</w:t>
      </w:r>
      <w:proofErr w:type="spellEnd"/>
      <w:r w:rsidRPr="00E143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Ю.В., Белов А.В., Гущина Р.Т., Янке В.Г., Янковский И.В. О ВАРИАЦИЯХ ПОТОКА КОСМИЧЕСКИХ ЛУЧЕЙ В КОНЦЕ 24 ЦИКЛА СОЛНЕЧНОЙ АКТИВНОСТИ// </w:t>
      </w:r>
      <w:r w:rsidRPr="00224D44">
        <w:rPr>
          <w:rFonts w:ascii="Times New Roman" w:eastAsia="Times New Roman" w:hAnsi="Times New Roman" w:cs="Times New Roman"/>
          <w:sz w:val="20"/>
          <w:szCs w:val="20"/>
          <w:lang w:eastAsia="ru-RU"/>
        </w:rPr>
        <w:t>Известия РАН. Серия физическая</w:t>
      </w:r>
      <w:r w:rsidRPr="00E14377">
        <w:rPr>
          <w:rFonts w:ascii="Times New Roman" w:eastAsia="Times New Roman" w:hAnsi="Times New Roman" w:cs="Times New Roman"/>
          <w:sz w:val="20"/>
          <w:szCs w:val="20"/>
          <w:lang w:eastAsia="ru-RU"/>
        </w:rPr>
        <w:t>, 2021, Т. 85, №</w:t>
      </w:r>
      <w:r w:rsidR="008429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14377">
        <w:rPr>
          <w:rFonts w:ascii="Times New Roman" w:eastAsia="Times New Roman" w:hAnsi="Times New Roman" w:cs="Times New Roman"/>
          <w:sz w:val="20"/>
          <w:szCs w:val="20"/>
          <w:lang w:eastAsia="ru-RU"/>
        </w:rPr>
        <w:t>3, стр.321-325.</w:t>
      </w:r>
    </w:p>
    <w:p w:rsidR="00224D44" w:rsidRDefault="00E14377" w:rsidP="00E1437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4D44">
        <w:rPr>
          <w:rFonts w:ascii="Times New Roman" w:eastAsia="Times New Roman" w:hAnsi="Times New Roman" w:cs="Times New Roman"/>
          <w:sz w:val="20"/>
          <w:szCs w:val="20"/>
          <w:lang w:eastAsia="ru-RU"/>
        </w:rPr>
        <w:t>Германенко А.</w:t>
      </w:r>
      <w:r w:rsidRPr="00E143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В., </w:t>
      </w:r>
      <w:proofErr w:type="spellStart"/>
      <w:r w:rsidRPr="00224D44">
        <w:rPr>
          <w:rFonts w:ascii="Times New Roman" w:eastAsia="Times New Roman" w:hAnsi="Times New Roman" w:cs="Times New Roman"/>
          <w:sz w:val="20"/>
          <w:szCs w:val="20"/>
          <w:lang w:eastAsia="ru-RU"/>
        </w:rPr>
        <w:t>Балабин</w:t>
      </w:r>
      <w:proofErr w:type="spellEnd"/>
      <w:r w:rsidRPr="00224D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Ю.В., </w:t>
      </w:r>
      <w:proofErr w:type="spellStart"/>
      <w:r w:rsidRPr="00E14377">
        <w:rPr>
          <w:rFonts w:ascii="Times New Roman" w:eastAsia="Times New Roman" w:hAnsi="Times New Roman" w:cs="Times New Roman"/>
          <w:sz w:val="20"/>
          <w:szCs w:val="20"/>
          <w:lang w:eastAsia="ru-RU"/>
        </w:rPr>
        <w:t>Гвоздевский</w:t>
      </w:r>
      <w:proofErr w:type="spellEnd"/>
      <w:r w:rsidRPr="00E143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Б.Б., Щур Л.И.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1437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ПРИРОДА ВАРИАЦИЙ ГАММА-ИЗЛУЧЕНИЯ ВО ВРЕМЯ ОСАДКОВ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// Солнечно-земная физика, 2016, Т.2, №1, стр. 56-63.</w:t>
      </w:r>
    </w:p>
    <w:p w:rsidR="006C1CAF" w:rsidRDefault="00E14377" w:rsidP="00E14377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14377">
        <w:rPr>
          <w:rFonts w:ascii="Times New Roman" w:eastAsia="Times New Roman" w:hAnsi="Times New Roman" w:cs="Times New Roman"/>
          <w:sz w:val="20"/>
          <w:szCs w:val="20"/>
          <w:lang w:eastAsia="ru-RU"/>
        </w:rPr>
        <w:t>Балабин</w:t>
      </w:r>
      <w:proofErr w:type="spellEnd"/>
      <w:r w:rsidRPr="00E143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Ю.В., Германенко А.В., </w:t>
      </w:r>
      <w:proofErr w:type="spellStart"/>
      <w:r w:rsidRPr="00E14377">
        <w:rPr>
          <w:rFonts w:ascii="Times New Roman" w:eastAsia="Times New Roman" w:hAnsi="Times New Roman" w:cs="Times New Roman"/>
          <w:sz w:val="20"/>
          <w:szCs w:val="20"/>
          <w:lang w:eastAsia="ru-RU"/>
        </w:rPr>
        <w:t>Гвоздевский</w:t>
      </w:r>
      <w:proofErr w:type="spellEnd"/>
      <w:r w:rsidRPr="00E143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Б.Б., </w:t>
      </w:r>
      <w:proofErr w:type="spellStart"/>
      <w:r w:rsidRPr="00E14377">
        <w:rPr>
          <w:rFonts w:ascii="Times New Roman" w:eastAsia="Times New Roman" w:hAnsi="Times New Roman" w:cs="Times New Roman"/>
          <w:sz w:val="20"/>
          <w:szCs w:val="20"/>
          <w:lang w:eastAsia="ru-RU"/>
        </w:rPr>
        <w:t>Вашенюк</w:t>
      </w:r>
      <w:proofErr w:type="spellEnd"/>
      <w:r w:rsidRPr="00E143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Э.В. ВАРИАЦИИ ЕСТЕСТВЕННОГО РЕНТГЕНОВСКОГО ФОНА В ПОЛЯРНОЙ АТМОСФЕРЕ// Геомагнетизм и аэрономия, 2014, Т.</w:t>
      </w:r>
      <w:r w:rsidR="008429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14377">
        <w:rPr>
          <w:rFonts w:ascii="Times New Roman" w:eastAsia="Times New Roman" w:hAnsi="Times New Roman" w:cs="Times New Roman"/>
          <w:sz w:val="20"/>
          <w:szCs w:val="20"/>
          <w:lang w:eastAsia="ru-RU"/>
        </w:rPr>
        <w:t>54, №</w:t>
      </w:r>
      <w:r w:rsidR="008429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E14377">
        <w:rPr>
          <w:rFonts w:ascii="Times New Roman" w:eastAsia="Times New Roman" w:hAnsi="Times New Roman" w:cs="Times New Roman"/>
          <w:sz w:val="20"/>
          <w:szCs w:val="20"/>
          <w:lang w:eastAsia="ru-RU"/>
        </w:rPr>
        <w:t>3.,</w:t>
      </w:r>
      <w:proofErr w:type="gramEnd"/>
      <w:r w:rsidRPr="00E143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стр.376-386</w:t>
      </w:r>
    </w:p>
    <w:p w:rsidR="00F2500B" w:rsidRDefault="008069B0" w:rsidP="008069B0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Pr="008069B0">
        <w:rPr>
          <w:rFonts w:ascii="Times New Roman" w:eastAsia="Times New Roman" w:hAnsi="Times New Roman" w:cs="Times New Roman"/>
          <w:sz w:val="20"/>
          <w:szCs w:val="20"/>
          <w:lang w:eastAsia="ru-RU"/>
        </w:rPr>
        <w:t>алабин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Ю.В.</w:t>
      </w:r>
      <w:r w:rsidRPr="00806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Pr="00806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ерманенко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А.В.</w:t>
      </w:r>
      <w:r w:rsidRPr="00806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Pr="008069B0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воздевский</w:t>
      </w:r>
      <w:proofErr w:type="spellEnd"/>
      <w:r w:rsidRPr="00806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Б.Б.</w:t>
      </w:r>
      <w:r w:rsidRPr="00806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8069B0">
        <w:rPr>
          <w:rFonts w:ascii="Times New Roman" w:eastAsia="Times New Roman" w:hAnsi="Times New Roman" w:cs="Times New Roman"/>
          <w:sz w:val="20"/>
          <w:szCs w:val="20"/>
          <w:lang w:eastAsia="ru-RU"/>
        </w:rPr>
        <w:t>аурчев</w:t>
      </w:r>
      <w:proofErr w:type="spellEnd"/>
      <w:r w:rsidRPr="00806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Е.А.</w:t>
      </w:r>
      <w:r w:rsidRPr="00806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8069B0">
        <w:rPr>
          <w:rFonts w:ascii="Times New Roman" w:eastAsia="Times New Roman" w:hAnsi="Times New Roman" w:cs="Times New Roman"/>
          <w:sz w:val="20"/>
          <w:szCs w:val="20"/>
          <w:lang w:eastAsia="ru-RU"/>
        </w:rPr>
        <w:t>ихалко</w:t>
      </w:r>
      <w:proofErr w:type="spellEnd"/>
      <w:r w:rsidRPr="00806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Е.А,</w:t>
      </w:r>
      <w:r w:rsidRPr="008069B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806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СВЯЗАННЫЕ С ОСАДКАМИ СОБЫТИЯ ВОЗРАСТАНИЯ ЭЛЕКТРОМАГНИТНОЙ КОМПОНЕНТЫ ВТОРИЧНЫХ КОСМИЧЕСКИХ ЛУЧЕЙ: СПЕКТРАЛЬНЫЕ ИЗМЕРЕНИЯ И АНАЛИЗ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// Солнечно-земная физика, 2023, </w:t>
      </w:r>
      <w:r w:rsidR="0084297F">
        <w:rPr>
          <w:rFonts w:ascii="Times New Roman" w:eastAsia="Times New Roman" w:hAnsi="Times New Roman" w:cs="Times New Roman"/>
          <w:sz w:val="20"/>
          <w:szCs w:val="20"/>
          <w:lang w:eastAsia="ru-RU"/>
        </w:rPr>
        <w:t>Т. 9, № 2, стр.41-51.</w:t>
      </w:r>
    </w:p>
    <w:p w:rsidR="006C1CAF" w:rsidRDefault="006C1CA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6C1CAF" w:rsidRPr="006C1CAF" w:rsidRDefault="006C1CAF" w:rsidP="006C1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C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Список авторов:</w:t>
      </w:r>
    </w:p>
    <w:p w:rsidR="006C1CAF" w:rsidRPr="006C1CAF" w:rsidRDefault="006C1CAF" w:rsidP="006C1C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CAF" w:rsidRPr="006C1CAF" w:rsidRDefault="006C1CAF" w:rsidP="006C1CAF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1C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Михалко</w:t>
      </w:r>
      <w:proofErr w:type="spellEnd"/>
      <w:r w:rsidRPr="006C1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Евгения Александровна, </w:t>
      </w:r>
      <w:proofErr w:type="spellStart"/>
      <w:r w:rsidRPr="006C1CAF">
        <w:rPr>
          <w:rFonts w:ascii="Times New Roman" w:eastAsia="Times New Roman" w:hAnsi="Times New Roman" w:cs="Times New Roman"/>
          <w:sz w:val="24"/>
          <w:szCs w:val="24"/>
          <w:lang w:eastAsia="ru-RU"/>
        </w:rPr>
        <w:t>м.н.с</w:t>
      </w:r>
      <w:proofErr w:type="spellEnd"/>
      <w:r w:rsidRPr="006C1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Полярный геофизический институт, </w:t>
      </w:r>
      <w:r w:rsidRPr="006C1C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6C1C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1C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6C1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0" w:history="1">
        <w:r w:rsidRPr="006C1CAF">
          <w:rPr>
            <w:rFonts w:ascii="Times New Roman" w:eastAsiaTheme="majorEastAsia" w:hAnsi="Times New Roman" w:cs="Times New Roman"/>
            <w:color w:val="0563C1"/>
            <w:sz w:val="24"/>
            <w:szCs w:val="24"/>
            <w:u w:val="single"/>
            <w:lang w:val="en-US" w:eastAsia="ru-RU"/>
          </w:rPr>
          <w:t>mikhalko</w:t>
        </w:r>
        <w:r w:rsidRPr="006C1CAF">
          <w:rPr>
            <w:rFonts w:ascii="Times New Roman" w:eastAsiaTheme="majorEastAsia" w:hAnsi="Times New Roman" w:cs="Times New Roman"/>
            <w:color w:val="0563C1"/>
            <w:sz w:val="24"/>
            <w:szCs w:val="24"/>
            <w:u w:val="single"/>
            <w:lang w:eastAsia="ru-RU"/>
          </w:rPr>
          <w:t>@</w:t>
        </w:r>
        <w:r w:rsidRPr="006C1CAF">
          <w:rPr>
            <w:rFonts w:ascii="Times New Roman" w:eastAsiaTheme="majorEastAsia" w:hAnsi="Times New Roman" w:cs="Times New Roman"/>
            <w:color w:val="0563C1"/>
            <w:sz w:val="24"/>
            <w:szCs w:val="24"/>
            <w:u w:val="single"/>
            <w:lang w:val="en-US" w:eastAsia="ru-RU"/>
          </w:rPr>
          <w:t>pgia</w:t>
        </w:r>
        <w:r w:rsidRPr="006C1CAF">
          <w:rPr>
            <w:rFonts w:ascii="Times New Roman" w:eastAsiaTheme="majorEastAsia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proofErr w:type="spellStart"/>
        <w:r w:rsidRPr="006C1CAF">
          <w:rPr>
            <w:rFonts w:ascii="Times New Roman" w:eastAsiaTheme="majorEastAsia" w:hAnsi="Times New Roman" w:cs="Times New Roman"/>
            <w:color w:val="0563C1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6C1CA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 +79508906216</w:t>
      </w:r>
    </w:p>
    <w:p w:rsidR="006C1CAF" w:rsidRPr="006C1CAF" w:rsidRDefault="006C1CAF" w:rsidP="006C1CAF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1CA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Балабин</w:t>
      </w:r>
      <w:proofErr w:type="spellEnd"/>
      <w:r w:rsidRPr="006C1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Юрий Васильевич, к.ф.-м.н., Полярный геофизический институт, </w:t>
      </w:r>
      <w:r w:rsidRPr="006C1C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6C1C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1C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6C1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1" w:history="1">
        <w:r w:rsidRPr="006C1CAF">
          <w:rPr>
            <w:rFonts w:ascii="Times New Roman" w:eastAsiaTheme="majorEastAsia" w:hAnsi="Times New Roman" w:cs="Times New Roman"/>
            <w:color w:val="0563C1"/>
            <w:sz w:val="24"/>
            <w:szCs w:val="24"/>
            <w:u w:val="single"/>
            <w:lang w:val="en-US" w:eastAsia="ru-RU"/>
          </w:rPr>
          <w:t>balabin</w:t>
        </w:r>
        <w:r w:rsidRPr="006C1CAF">
          <w:rPr>
            <w:rFonts w:ascii="Times New Roman" w:eastAsiaTheme="majorEastAsia" w:hAnsi="Times New Roman" w:cs="Times New Roman"/>
            <w:color w:val="0563C1"/>
            <w:sz w:val="24"/>
            <w:szCs w:val="24"/>
            <w:u w:val="single"/>
            <w:lang w:eastAsia="ru-RU"/>
          </w:rPr>
          <w:t>@</w:t>
        </w:r>
        <w:r w:rsidRPr="006C1CAF">
          <w:rPr>
            <w:rFonts w:ascii="Times New Roman" w:eastAsiaTheme="majorEastAsia" w:hAnsi="Times New Roman" w:cs="Times New Roman"/>
            <w:color w:val="0563C1"/>
            <w:sz w:val="24"/>
            <w:szCs w:val="24"/>
            <w:u w:val="single"/>
            <w:lang w:val="en-US" w:eastAsia="ru-RU"/>
          </w:rPr>
          <w:t>pgia</w:t>
        </w:r>
        <w:r w:rsidRPr="006C1CAF">
          <w:rPr>
            <w:rFonts w:ascii="Times New Roman" w:eastAsiaTheme="majorEastAsia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proofErr w:type="spellStart"/>
        <w:r w:rsidRPr="006C1CAF">
          <w:rPr>
            <w:rFonts w:ascii="Times New Roman" w:eastAsiaTheme="majorEastAsia" w:hAnsi="Times New Roman" w:cs="Times New Roman"/>
            <w:color w:val="0563C1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6C1C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1CAF" w:rsidRDefault="006C1CAF" w:rsidP="006C1CAF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Германенко Алексей Владимирович, </w:t>
      </w:r>
      <w:proofErr w:type="spellStart"/>
      <w:r w:rsidRPr="006C1CAF">
        <w:rPr>
          <w:rFonts w:ascii="Times New Roman" w:eastAsia="Times New Roman" w:hAnsi="Times New Roman" w:cs="Times New Roman"/>
          <w:sz w:val="24"/>
          <w:szCs w:val="24"/>
          <w:lang w:eastAsia="ru-RU"/>
        </w:rPr>
        <w:t>м.н.с</w:t>
      </w:r>
      <w:proofErr w:type="spellEnd"/>
      <w:r w:rsidRPr="006C1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Полярный геофизический институт, </w:t>
      </w:r>
      <w:r w:rsidRPr="006C1C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6C1C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1C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6C1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2" w:history="1">
        <w:r w:rsidRPr="006C1CAF">
          <w:rPr>
            <w:rFonts w:ascii="Times New Roman" w:eastAsiaTheme="majorEastAsia" w:hAnsi="Times New Roman" w:cs="Times New Roman"/>
            <w:color w:val="0563C1"/>
            <w:sz w:val="24"/>
            <w:szCs w:val="24"/>
            <w:u w:val="single"/>
            <w:lang w:val="en-US" w:eastAsia="ru-RU"/>
          </w:rPr>
          <w:t>germanenko</w:t>
        </w:r>
        <w:r w:rsidRPr="006C1CAF">
          <w:rPr>
            <w:rFonts w:ascii="Times New Roman" w:eastAsiaTheme="majorEastAsia" w:hAnsi="Times New Roman" w:cs="Times New Roman"/>
            <w:color w:val="0563C1"/>
            <w:sz w:val="24"/>
            <w:szCs w:val="24"/>
            <w:u w:val="single"/>
            <w:lang w:eastAsia="ru-RU"/>
          </w:rPr>
          <w:t>@</w:t>
        </w:r>
        <w:r w:rsidRPr="006C1CAF">
          <w:rPr>
            <w:rFonts w:ascii="Times New Roman" w:eastAsiaTheme="majorEastAsia" w:hAnsi="Times New Roman" w:cs="Times New Roman"/>
            <w:color w:val="0563C1"/>
            <w:sz w:val="24"/>
            <w:szCs w:val="24"/>
            <w:u w:val="single"/>
            <w:lang w:val="en-US" w:eastAsia="ru-RU"/>
          </w:rPr>
          <w:t>pgia</w:t>
        </w:r>
        <w:r w:rsidRPr="006C1CAF">
          <w:rPr>
            <w:rFonts w:ascii="Times New Roman" w:eastAsiaTheme="majorEastAsia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proofErr w:type="spellStart"/>
        <w:r w:rsidRPr="006C1CAF">
          <w:rPr>
            <w:rFonts w:ascii="Times New Roman" w:eastAsiaTheme="majorEastAsia" w:hAnsi="Times New Roman" w:cs="Times New Roman"/>
            <w:color w:val="0563C1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6C1C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7F7E" w:rsidRDefault="00415424" w:rsidP="00F47F7E">
      <w:p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5424">
        <w:rPr>
          <w:rFonts w:ascii="Times New Roman" w:eastAsia="Times New Roman" w:hAnsi="Times New Roman" w:cs="Times New Roman"/>
          <w:sz w:val="24"/>
          <w:szCs w:val="24"/>
          <w:lang w:eastAsia="ru-RU"/>
        </w:rPr>
        <w:t>Гвоздевский</w:t>
      </w:r>
      <w:proofErr w:type="spellEnd"/>
      <w:r w:rsidRPr="00415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Борис Борисович, к.ф.-м.н., </w:t>
      </w:r>
      <w:proofErr w:type="spellStart"/>
      <w:r w:rsidRPr="00415424">
        <w:rPr>
          <w:rFonts w:ascii="Times New Roman" w:eastAsia="Times New Roman" w:hAnsi="Times New Roman" w:cs="Times New Roman"/>
          <w:sz w:val="24"/>
          <w:szCs w:val="24"/>
          <w:lang w:eastAsia="ru-RU"/>
        </w:rPr>
        <w:t>н.с</w:t>
      </w:r>
      <w:proofErr w:type="spellEnd"/>
      <w:r w:rsidRPr="00415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Полярный геофизический институт, </w:t>
      </w:r>
      <w:r w:rsidRPr="00415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41542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15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415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3" w:history="1">
        <w:proofErr w:type="spellStart"/>
        <w:r w:rsidRPr="0041542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gvozdevsky</w:t>
        </w:r>
        <w:proofErr w:type="spellEnd"/>
        <w:r w:rsidRPr="0041542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@</w:t>
        </w:r>
        <w:proofErr w:type="spellStart"/>
        <w:r w:rsidRPr="0041542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pgia</w:t>
        </w:r>
        <w:proofErr w:type="spellEnd"/>
        <w:r w:rsidRPr="0041542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proofErr w:type="spellStart"/>
        <w:r w:rsidRPr="0041542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4154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7F7E" w:rsidRDefault="00F47F7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47F7E" w:rsidRPr="00F47F7E" w:rsidRDefault="00F47F7E" w:rsidP="00F47F7E">
      <w:pPr>
        <w:spacing w:after="16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" w:eastAsia="ru-RU"/>
        </w:rPr>
      </w:pPr>
      <w:r w:rsidRPr="00F47F7E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lastRenderedPageBreak/>
        <w:t xml:space="preserve">Analysis of Long-Series X-Ray Variations in </w:t>
      </w:r>
      <w:proofErr w:type="spellStart"/>
      <w:r w:rsidRPr="00F47F7E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Apatity</w:t>
      </w:r>
      <w:proofErr w:type="spellEnd"/>
      <w:r w:rsidRPr="00F47F7E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and </w:t>
      </w:r>
      <w:proofErr w:type="spellStart"/>
      <w:r w:rsidRPr="00F47F7E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Barentsburg</w:t>
      </w:r>
      <w:proofErr w:type="spellEnd"/>
    </w:p>
    <w:p w:rsidR="00F47F7E" w:rsidRPr="00F47F7E" w:rsidRDefault="00F47F7E" w:rsidP="00F47F7E">
      <w:p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F47F7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E.A. </w:t>
      </w:r>
      <w:proofErr w:type="spellStart"/>
      <w:r w:rsidRPr="00F47F7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Mikhalko</w:t>
      </w:r>
      <w:proofErr w:type="spellEnd"/>
      <w:r w:rsidRPr="00F47F7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, </w:t>
      </w:r>
      <w:proofErr w:type="spellStart"/>
      <w:r w:rsidRPr="00F47F7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Yu.V</w:t>
      </w:r>
      <w:proofErr w:type="spellEnd"/>
      <w:r w:rsidRPr="00F47F7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. </w:t>
      </w:r>
      <w:proofErr w:type="spellStart"/>
      <w:r w:rsidRPr="00F47F7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Balabin</w:t>
      </w:r>
      <w:proofErr w:type="spellEnd"/>
      <w:r w:rsidRPr="00F47F7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, A.V. </w:t>
      </w:r>
      <w:proofErr w:type="spellStart"/>
      <w:r w:rsidRPr="00F47F7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Germanenko</w:t>
      </w:r>
      <w:proofErr w:type="spellEnd"/>
      <w:r w:rsidRPr="00F47F7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, B.B. </w:t>
      </w:r>
      <w:proofErr w:type="spellStart"/>
      <w:r w:rsidRPr="00F47F7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Gvozdevskiy</w:t>
      </w:r>
      <w:proofErr w:type="spellEnd"/>
    </w:p>
    <w:p w:rsidR="00F47F7E" w:rsidRPr="00F47F7E" w:rsidRDefault="00F47F7E" w:rsidP="00F47F7E">
      <w:pPr>
        <w:spacing w:after="160" w:line="25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" w:eastAsia="ru-RU"/>
        </w:rPr>
      </w:pPr>
      <w:r w:rsidRPr="00F47F7E">
        <w:rPr>
          <w:rFonts w:ascii="Times New Roman" w:eastAsia="Times New Roman" w:hAnsi="Times New Roman" w:cs="Times New Roman"/>
          <w:i/>
          <w:sz w:val="24"/>
          <w:szCs w:val="24"/>
          <w:lang w:val="en" w:eastAsia="ru-RU"/>
        </w:rPr>
        <w:t xml:space="preserve">Polar Geophysical Institute, </w:t>
      </w:r>
      <w:proofErr w:type="spellStart"/>
      <w:r w:rsidRPr="00F47F7E">
        <w:rPr>
          <w:rFonts w:ascii="Times New Roman" w:eastAsia="Times New Roman" w:hAnsi="Times New Roman" w:cs="Times New Roman"/>
          <w:i/>
          <w:sz w:val="24"/>
          <w:szCs w:val="24"/>
          <w:lang w:val="en" w:eastAsia="ru-RU"/>
        </w:rPr>
        <w:t>Apatity</w:t>
      </w:r>
      <w:proofErr w:type="spellEnd"/>
      <w:r w:rsidRPr="00F47F7E">
        <w:rPr>
          <w:rFonts w:ascii="Times New Roman" w:eastAsia="Times New Roman" w:hAnsi="Times New Roman" w:cs="Times New Roman"/>
          <w:i/>
          <w:sz w:val="24"/>
          <w:szCs w:val="24"/>
          <w:lang w:val="en" w:eastAsia="ru-RU"/>
        </w:rPr>
        <w:t>, Murmansk Region</w:t>
      </w:r>
    </w:p>
    <w:p w:rsidR="00F47F7E" w:rsidRPr="00F47F7E" w:rsidRDefault="00F47F7E" w:rsidP="00F47F7E">
      <w:p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47F7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Measurements of X-ray fluxes coming from the atmosphere </w:t>
      </w:r>
      <w:proofErr w:type="gramStart"/>
      <w:r w:rsidRPr="00F47F7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have been conducted</w:t>
      </w:r>
      <w:proofErr w:type="gramEnd"/>
      <w:r w:rsidRPr="00F47F7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in </w:t>
      </w:r>
      <w:proofErr w:type="spellStart"/>
      <w:r w:rsidRPr="00F47F7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Apatity</w:t>
      </w:r>
      <w:proofErr w:type="spellEnd"/>
      <w:r w:rsidRPr="00F47F7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and </w:t>
      </w:r>
      <w:proofErr w:type="spellStart"/>
      <w:r w:rsidRPr="00F47F7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Barentsburg</w:t>
      </w:r>
      <w:proofErr w:type="spellEnd"/>
      <w:r w:rsidRPr="00F47F7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(Spitsbergen) for fifteen years. They cover the entire past 24th and the current 25th solar cycles. Both periodic (diurnal and seasonal) and sporadic variations are observed. The latter include precipitation-related increases in X-ray radiation. These increases </w:t>
      </w:r>
      <w:proofErr w:type="gramStart"/>
      <w:r w:rsidRPr="00F47F7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are recorded</w:t>
      </w:r>
      <w:proofErr w:type="gramEnd"/>
      <w:r w:rsidRPr="00F47F7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in the tens of millimeters per year, with amplitudes reaching ~100% in </w:t>
      </w:r>
      <w:proofErr w:type="spellStart"/>
      <w:r w:rsidRPr="00F47F7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Apatity</w:t>
      </w:r>
      <w:proofErr w:type="spellEnd"/>
      <w:r w:rsidRPr="00F47F7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and ~40% in </w:t>
      </w:r>
      <w:proofErr w:type="spellStart"/>
      <w:r w:rsidRPr="00F47F7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Barentsburg</w:t>
      </w:r>
      <w:proofErr w:type="spellEnd"/>
      <w:r w:rsidRPr="00F47F7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.</w:t>
      </w:r>
      <w:r w:rsidRPr="00F47F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47F7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Seasonal variation, on the other hand, is greater in </w:t>
      </w:r>
      <w:proofErr w:type="spellStart"/>
      <w:r w:rsidRPr="00F47F7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Barentsburg</w:t>
      </w:r>
      <w:proofErr w:type="spellEnd"/>
      <w:r w:rsidRPr="00F47F7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: ~50% versus ~25% in </w:t>
      </w:r>
      <w:proofErr w:type="spellStart"/>
      <w:r w:rsidRPr="00F47F7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Apatity</w:t>
      </w:r>
      <w:proofErr w:type="spellEnd"/>
      <w:r w:rsidRPr="00F47F7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. Previous studies have shown no correlation between variations in X-ray emission and strong solar activity events such as flares, coronal mass ejections, and </w:t>
      </w:r>
      <w:proofErr w:type="spellStart"/>
      <w:r w:rsidRPr="00F47F7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Forbush</w:t>
      </w:r>
      <w:proofErr w:type="spellEnd"/>
      <w:r w:rsidRPr="00F47F7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effects. This paper presents an assessment of the influence of the 11-year solar activity cycle on X-ray flux. Accumulated data for the period 2010-2025 are used. Two parameters, cosmic ray intensity and sunspot number, are used as indicators of solar activity.</w:t>
      </w:r>
      <w:r w:rsidRPr="00F47F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analysis did not reveal a clear link between solar activity and increases in X-ray radiation during precipitation.</w:t>
      </w:r>
      <w:bookmarkStart w:id="0" w:name="_GoBack"/>
      <w:bookmarkEnd w:id="0"/>
    </w:p>
    <w:sectPr w:rsidR="00F47F7E" w:rsidRPr="00F47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0929BF"/>
    <w:multiLevelType w:val="hybridMultilevel"/>
    <w:tmpl w:val="061CC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F383B"/>
    <w:multiLevelType w:val="hybridMultilevel"/>
    <w:tmpl w:val="EEEA2EC2"/>
    <w:lvl w:ilvl="0" w:tplc="1EF85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004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C09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0D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5AF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B2D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AC0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C4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F83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F8F"/>
    <w:rsid w:val="00065705"/>
    <w:rsid w:val="0009513A"/>
    <w:rsid w:val="000B0EC6"/>
    <w:rsid w:val="000B7088"/>
    <w:rsid w:val="000D155A"/>
    <w:rsid w:val="00140B82"/>
    <w:rsid w:val="00191CDE"/>
    <w:rsid w:val="001A79C9"/>
    <w:rsid w:val="001D621C"/>
    <w:rsid w:val="001D731C"/>
    <w:rsid w:val="001E3AEB"/>
    <w:rsid w:val="001F77A0"/>
    <w:rsid w:val="00201A7D"/>
    <w:rsid w:val="00213EA0"/>
    <w:rsid w:val="00224D44"/>
    <w:rsid w:val="00226E5C"/>
    <w:rsid w:val="002856C1"/>
    <w:rsid w:val="002A361D"/>
    <w:rsid w:val="002C025E"/>
    <w:rsid w:val="00300A82"/>
    <w:rsid w:val="003023C9"/>
    <w:rsid w:val="0032564A"/>
    <w:rsid w:val="003256A8"/>
    <w:rsid w:val="0033662F"/>
    <w:rsid w:val="00363977"/>
    <w:rsid w:val="00383CBF"/>
    <w:rsid w:val="003F4DDB"/>
    <w:rsid w:val="00404F58"/>
    <w:rsid w:val="00415424"/>
    <w:rsid w:val="0043494B"/>
    <w:rsid w:val="00441628"/>
    <w:rsid w:val="00466724"/>
    <w:rsid w:val="00484AFC"/>
    <w:rsid w:val="00493E43"/>
    <w:rsid w:val="00494B37"/>
    <w:rsid w:val="005074F1"/>
    <w:rsid w:val="005120C6"/>
    <w:rsid w:val="00515030"/>
    <w:rsid w:val="00532C7B"/>
    <w:rsid w:val="00550C90"/>
    <w:rsid w:val="00576198"/>
    <w:rsid w:val="00576531"/>
    <w:rsid w:val="005A3F8F"/>
    <w:rsid w:val="005C7F27"/>
    <w:rsid w:val="005F21DC"/>
    <w:rsid w:val="00631DAA"/>
    <w:rsid w:val="006351A9"/>
    <w:rsid w:val="006505D7"/>
    <w:rsid w:val="00676AE9"/>
    <w:rsid w:val="00681995"/>
    <w:rsid w:val="006944DE"/>
    <w:rsid w:val="006C1CAF"/>
    <w:rsid w:val="006F6DA8"/>
    <w:rsid w:val="0072717D"/>
    <w:rsid w:val="007517BC"/>
    <w:rsid w:val="00780986"/>
    <w:rsid w:val="007A1ED7"/>
    <w:rsid w:val="007A6746"/>
    <w:rsid w:val="007D6343"/>
    <w:rsid w:val="007E2BED"/>
    <w:rsid w:val="007F1367"/>
    <w:rsid w:val="007F38BD"/>
    <w:rsid w:val="00803B18"/>
    <w:rsid w:val="008069B0"/>
    <w:rsid w:val="008108CF"/>
    <w:rsid w:val="008273FE"/>
    <w:rsid w:val="0084297F"/>
    <w:rsid w:val="008835DF"/>
    <w:rsid w:val="00892FEB"/>
    <w:rsid w:val="00893210"/>
    <w:rsid w:val="008C6324"/>
    <w:rsid w:val="008E14A0"/>
    <w:rsid w:val="008E5AB6"/>
    <w:rsid w:val="009233BF"/>
    <w:rsid w:val="00934594"/>
    <w:rsid w:val="009501A5"/>
    <w:rsid w:val="00950416"/>
    <w:rsid w:val="009573DF"/>
    <w:rsid w:val="0097503D"/>
    <w:rsid w:val="0099316A"/>
    <w:rsid w:val="00994CF4"/>
    <w:rsid w:val="009A2AE8"/>
    <w:rsid w:val="009B5E22"/>
    <w:rsid w:val="00A1288E"/>
    <w:rsid w:val="00A414EA"/>
    <w:rsid w:val="00A51725"/>
    <w:rsid w:val="00A66D71"/>
    <w:rsid w:val="00AF748C"/>
    <w:rsid w:val="00B05F4C"/>
    <w:rsid w:val="00B14153"/>
    <w:rsid w:val="00B356AE"/>
    <w:rsid w:val="00B64271"/>
    <w:rsid w:val="00B71B23"/>
    <w:rsid w:val="00B80B3A"/>
    <w:rsid w:val="00BC29D9"/>
    <w:rsid w:val="00C201EC"/>
    <w:rsid w:val="00C4207F"/>
    <w:rsid w:val="00C43FD4"/>
    <w:rsid w:val="00C77390"/>
    <w:rsid w:val="00C905AA"/>
    <w:rsid w:val="00CA0774"/>
    <w:rsid w:val="00CD5066"/>
    <w:rsid w:val="00CF25A3"/>
    <w:rsid w:val="00CF2FA4"/>
    <w:rsid w:val="00D02A1F"/>
    <w:rsid w:val="00D36B31"/>
    <w:rsid w:val="00D46BF0"/>
    <w:rsid w:val="00D64A82"/>
    <w:rsid w:val="00D975C9"/>
    <w:rsid w:val="00DB2D52"/>
    <w:rsid w:val="00DB3E83"/>
    <w:rsid w:val="00DC15CA"/>
    <w:rsid w:val="00DC7F28"/>
    <w:rsid w:val="00E14377"/>
    <w:rsid w:val="00E41643"/>
    <w:rsid w:val="00E62889"/>
    <w:rsid w:val="00EB22DF"/>
    <w:rsid w:val="00ED2C75"/>
    <w:rsid w:val="00ED502A"/>
    <w:rsid w:val="00F17DF9"/>
    <w:rsid w:val="00F2500B"/>
    <w:rsid w:val="00F47F7E"/>
    <w:rsid w:val="00F95A24"/>
    <w:rsid w:val="00FF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86379-801C-44B8-8BBE-F82E43EB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55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D634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47F7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7F7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81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90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79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gvozdevsky@pgia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germanenko@pgi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balabin@pgia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ikhalko@pgia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88578-6876-45A8-984C-8103238A8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6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Eugenia</cp:lastModifiedBy>
  <cp:revision>91</cp:revision>
  <dcterms:created xsi:type="dcterms:W3CDTF">2026-03-26T08:29:00Z</dcterms:created>
  <dcterms:modified xsi:type="dcterms:W3CDTF">2026-06-18T08:40:00Z</dcterms:modified>
</cp:coreProperties>
</file>