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C7BBB" w14:textId="1737ED79" w:rsidR="002F7060" w:rsidRDefault="00A9720C" w:rsidP="00A9720C">
      <w:pPr>
        <w:spacing w:line="240" w:lineRule="auto"/>
        <w:jc w:val="center"/>
        <w:rPr>
          <w:rFonts w:ascii="Times New Roman" w:hAnsi="Times New Roman" w:cs="Times New Roman"/>
          <w:sz w:val="28"/>
          <w:szCs w:val="28"/>
        </w:rPr>
      </w:pPr>
      <w:r>
        <w:rPr>
          <w:rFonts w:ascii="Times New Roman" w:hAnsi="Times New Roman" w:cs="Times New Roman"/>
          <w:sz w:val="28"/>
          <w:szCs w:val="28"/>
        </w:rPr>
        <w:t>Планируемый эксперимент по измерению космических лучей в Российской Арктике</w:t>
      </w:r>
    </w:p>
    <w:p w14:paraId="64C1DC9A" w14:textId="06DEECF8" w:rsidR="00A9720C" w:rsidRPr="00A91A7B" w:rsidRDefault="00A9720C" w:rsidP="00A9720C">
      <w:pPr>
        <w:spacing w:line="240" w:lineRule="auto"/>
        <w:jc w:val="center"/>
        <w:rPr>
          <w:rFonts w:ascii="Times New Roman" w:hAnsi="Times New Roman" w:cs="Times New Roman"/>
          <w:sz w:val="20"/>
          <w:szCs w:val="20"/>
          <w:vertAlign w:val="superscript"/>
        </w:rPr>
      </w:pPr>
      <w:r w:rsidRPr="00A91A7B">
        <w:rPr>
          <w:rFonts w:ascii="Times New Roman" w:hAnsi="Times New Roman" w:cs="Times New Roman"/>
          <w:sz w:val="20"/>
          <w:szCs w:val="20"/>
        </w:rPr>
        <w:t>Скорикова Е.А.</w:t>
      </w:r>
      <w:r w:rsidRPr="00A91A7B">
        <w:rPr>
          <w:rFonts w:ascii="Times New Roman" w:hAnsi="Times New Roman" w:cs="Times New Roman"/>
          <w:sz w:val="20"/>
          <w:szCs w:val="20"/>
          <w:vertAlign w:val="superscript"/>
        </w:rPr>
        <w:t>1</w:t>
      </w:r>
      <w:r w:rsidRPr="00A91A7B">
        <w:rPr>
          <w:rFonts w:ascii="Times New Roman" w:hAnsi="Times New Roman" w:cs="Times New Roman"/>
          <w:sz w:val="20"/>
          <w:szCs w:val="20"/>
        </w:rPr>
        <w:t>, Лагойда И.А.</w:t>
      </w:r>
      <w:r w:rsidRPr="00A91A7B">
        <w:rPr>
          <w:rFonts w:ascii="Times New Roman" w:hAnsi="Times New Roman" w:cs="Times New Roman"/>
          <w:sz w:val="20"/>
          <w:szCs w:val="20"/>
          <w:vertAlign w:val="superscript"/>
        </w:rPr>
        <w:t>2</w:t>
      </w:r>
      <w:r w:rsidRPr="00A91A7B">
        <w:rPr>
          <w:rFonts w:ascii="Times New Roman" w:hAnsi="Times New Roman" w:cs="Times New Roman"/>
          <w:sz w:val="20"/>
          <w:szCs w:val="20"/>
        </w:rPr>
        <w:t>, Маджидов А.И.</w:t>
      </w:r>
      <w:r w:rsidRPr="00A91A7B">
        <w:rPr>
          <w:rFonts w:ascii="Times New Roman" w:hAnsi="Times New Roman" w:cs="Times New Roman"/>
          <w:sz w:val="20"/>
          <w:szCs w:val="20"/>
          <w:vertAlign w:val="superscript"/>
        </w:rPr>
        <w:t>3</w:t>
      </w:r>
      <w:r w:rsidRPr="00A91A7B">
        <w:rPr>
          <w:rFonts w:ascii="Times New Roman" w:hAnsi="Times New Roman" w:cs="Times New Roman"/>
          <w:sz w:val="20"/>
          <w:szCs w:val="20"/>
        </w:rPr>
        <w:t>, Майоров А.Г.</w:t>
      </w:r>
      <w:r w:rsidRPr="00A91A7B">
        <w:rPr>
          <w:rFonts w:ascii="Times New Roman" w:hAnsi="Times New Roman" w:cs="Times New Roman"/>
          <w:sz w:val="20"/>
          <w:szCs w:val="20"/>
          <w:vertAlign w:val="superscript"/>
        </w:rPr>
        <w:t>4</w:t>
      </w:r>
      <w:r w:rsidRPr="00A91A7B">
        <w:rPr>
          <w:rFonts w:ascii="Times New Roman" w:hAnsi="Times New Roman" w:cs="Times New Roman"/>
          <w:sz w:val="20"/>
          <w:szCs w:val="20"/>
        </w:rPr>
        <w:t>, Сирук С.А.</w:t>
      </w:r>
      <w:r w:rsidRPr="00A91A7B">
        <w:rPr>
          <w:rFonts w:ascii="Times New Roman" w:hAnsi="Times New Roman" w:cs="Times New Roman"/>
          <w:sz w:val="20"/>
          <w:szCs w:val="20"/>
          <w:vertAlign w:val="superscript"/>
        </w:rPr>
        <w:t>5</w:t>
      </w:r>
    </w:p>
    <w:p w14:paraId="02C9F3D7" w14:textId="7B660049" w:rsidR="00A9720C" w:rsidRPr="00A91A7B" w:rsidRDefault="00A9720C" w:rsidP="00A9720C">
      <w:pPr>
        <w:spacing w:line="240" w:lineRule="auto"/>
        <w:jc w:val="center"/>
        <w:rPr>
          <w:rFonts w:ascii="Times New Roman" w:hAnsi="Times New Roman" w:cs="Times New Roman"/>
          <w:sz w:val="20"/>
          <w:szCs w:val="20"/>
        </w:rPr>
      </w:pPr>
      <w:r w:rsidRPr="00A91A7B">
        <w:rPr>
          <w:rFonts w:ascii="Times New Roman" w:hAnsi="Times New Roman" w:cs="Times New Roman"/>
          <w:sz w:val="20"/>
          <w:szCs w:val="20"/>
        </w:rPr>
        <w:t>Национальный исследовательский ядерный университет «МИФИ», Москва 115409, Россия</w:t>
      </w:r>
    </w:p>
    <w:p w14:paraId="57225D82" w14:textId="5A662090" w:rsidR="00A9720C" w:rsidRDefault="00A9720C" w:rsidP="00A9720C">
      <w:pPr>
        <w:spacing w:line="240" w:lineRule="auto"/>
        <w:jc w:val="center"/>
        <w:rPr>
          <w:rFonts w:ascii="Times New Roman" w:hAnsi="Times New Roman" w:cs="Times New Roman"/>
          <w:sz w:val="20"/>
          <w:szCs w:val="20"/>
        </w:rPr>
      </w:pPr>
      <w:r w:rsidRPr="00A91A7B">
        <w:rPr>
          <w:rFonts w:ascii="Times New Roman" w:hAnsi="Times New Roman" w:cs="Times New Roman"/>
          <w:sz w:val="20"/>
          <w:szCs w:val="20"/>
          <w:vertAlign w:val="superscript"/>
        </w:rPr>
        <w:t>1</w:t>
      </w:r>
      <w:r w:rsidR="007F46ED" w:rsidRPr="007F46ED">
        <w:rPr>
          <w:rFonts w:ascii="Times New Roman" w:hAnsi="Times New Roman" w:cs="Times New Roman"/>
          <w:sz w:val="20"/>
          <w:szCs w:val="20"/>
        </w:rPr>
        <w:t xml:space="preserve">skorikovakatharine@gmail.com </w:t>
      </w:r>
      <w:r w:rsidRPr="00A91A7B">
        <w:rPr>
          <w:rFonts w:ascii="Times New Roman" w:hAnsi="Times New Roman" w:cs="Times New Roman"/>
          <w:sz w:val="20"/>
          <w:szCs w:val="20"/>
          <w:vertAlign w:val="superscript"/>
        </w:rPr>
        <w:t>2</w:t>
      </w:r>
      <w:r w:rsidR="007F46ED" w:rsidRPr="007F46ED">
        <w:rPr>
          <w:rFonts w:ascii="Times New Roman" w:hAnsi="Times New Roman" w:cs="Times New Roman"/>
          <w:sz w:val="20"/>
          <w:szCs w:val="20"/>
          <w:lang w:val="en-US"/>
        </w:rPr>
        <w:t>IALagoida</w:t>
      </w:r>
      <w:r w:rsidR="007F46ED" w:rsidRPr="007F46ED">
        <w:rPr>
          <w:rFonts w:ascii="Times New Roman" w:hAnsi="Times New Roman" w:cs="Times New Roman"/>
          <w:sz w:val="20"/>
          <w:szCs w:val="20"/>
        </w:rPr>
        <w:t>@</w:t>
      </w:r>
      <w:r w:rsidR="007F46ED" w:rsidRPr="007F46ED">
        <w:rPr>
          <w:rFonts w:ascii="Times New Roman" w:hAnsi="Times New Roman" w:cs="Times New Roman"/>
          <w:sz w:val="20"/>
          <w:szCs w:val="20"/>
          <w:lang w:val="en-US"/>
        </w:rPr>
        <w:t>mephi</w:t>
      </w:r>
      <w:r w:rsidR="007F46ED" w:rsidRPr="007F46ED">
        <w:rPr>
          <w:rFonts w:ascii="Times New Roman" w:hAnsi="Times New Roman" w:cs="Times New Roman"/>
          <w:sz w:val="20"/>
          <w:szCs w:val="20"/>
        </w:rPr>
        <w:t>.</w:t>
      </w:r>
      <w:r w:rsidR="007F46ED" w:rsidRPr="007F46ED">
        <w:rPr>
          <w:rFonts w:ascii="Times New Roman" w:hAnsi="Times New Roman" w:cs="Times New Roman"/>
          <w:sz w:val="20"/>
          <w:szCs w:val="20"/>
          <w:lang w:val="en-US"/>
        </w:rPr>
        <w:t>ru</w:t>
      </w:r>
      <w:r w:rsidR="007F46ED" w:rsidRPr="007F46ED">
        <w:rPr>
          <w:rFonts w:ascii="Times New Roman" w:hAnsi="Times New Roman" w:cs="Times New Roman"/>
          <w:sz w:val="20"/>
          <w:szCs w:val="20"/>
        </w:rPr>
        <w:t xml:space="preserve"> </w:t>
      </w:r>
      <w:r w:rsidRPr="00A91A7B">
        <w:rPr>
          <w:rFonts w:ascii="Times New Roman" w:hAnsi="Times New Roman" w:cs="Times New Roman"/>
          <w:sz w:val="20"/>
          <w:szCs w:val="20"/>
          <w:vertAlign w:val="superscript"/>
        </w:rPr>
        <w:t>3</w:t>
      </w:r>
      <w:r w:rsidR="007F46ED" w:rsidRPr="007F46ED">
        <w:rPr>
          <w:rFonts w:ascii="Times New Roman" w:hAnsi="Times New Roman" w:cs="Times New Roman"/>
          <w:sz w:val="20"/>
          <w:szCs w:val="20"/>
          <w:lang w:val="en-US"/>
        </w:rPr>
        <w:t>AIMadzhidov</w:t>
      </w:r>
      <w:r w:rsidR="007F46ED" w:rsidRPr="007F46ED">
        <w:rPr>
          <w:rFonts w:ascii="Times New Roman" w:hAnsi="Times New Roman" w:cs="Times New Roman"/>
          <w:sz w:val="20"/>
          <w:szCs w:val="20"/>
        </w:rPr>
        <w:t>@</w:t>
      </w:r>
      <w:r w:rsidR="007F46ED" w:rsidRPr="007F46ED">
        <w:rPr>
          <w:rFonts w:ascii="Times New Roman" w:hAnsi="Times New Roman" w:cs="Times New Roman"/>
          <w:sz w:val="20"/>
          <w:szCs w:val="20"/>
          <w:lang w:val="en-US"/>
        </w:rPr>
        <w:t>mephi</w:t>
      </w:r>
      <w:r w:rsidR="007F46ED" w:rsidRPr="007F46ED">
        <w:rPr>
          <w:rFonts w:ascii="Times New Roman" w:hAnsi="Times New Roman" w:cs="Times New Roman"/>
          <w:sz w:val="20"/>
          <w:szCs w:val="20"/>
        </w:rPr>
        <w:t>.</w:t>
      </w:r>
      <w:r w:rsidR="007F46ED" w:rsidRPr="007F46ED">
        <w:rPr>
          <w:rFonts w:ascii="Times New Roman" w:hAnsi="Times New Roman" w:cs="Times New Roman"/>
          <w:sz w:val="20"/>
          <w:szCs w:val="20"/>
          <w:lang w:val="en-US"/>
        </w:rPr>
        <w:t>ru</w:t>
      </w:r>
      <w:r w:rsidR="007F46ED" w:rsidRPr="007F46ED">
        <w:rPr>
          <w:rFonts w:ascii="Times New Roman" w:hAnsi="Times New Roman" w:cs="Times New Roman"/>
          <w:sz w:val="20"/>
          <w:szCs w:val="20"/>
        </w:rPr>
        <w:t xml:space="preserve"> </w:t>
      </w:r>
      <w:r w:rsidRPr="00A91A7B">
        <w:rPr>
          <w:rFonts w:ascii="Times New Roman" w:hAnsi="Times New Roman" w:cs="Times New Roman"/>
          <w:sz w:val="20"/>
          <w:szCs w:val="20"/>
          <w:vertAlign w:val="superscript"/>
        </w:rPr>
        <w:t>4</w:t>
      </w:r>
      <w:r w:rsidR="007F46ED" w:rsidRPr="007F46ED">
        <w:rPr>
          <w:rFonts w:ascii="Times New Roman" w:hAnsi="Times New Roman" w:cs="Times New Roman"/>
          <w:sz w:val="20"/>
          <w:szCs w:val="20"/>
          <w:lang w:val="en-US"/>
        </w:rPr>
        <w:t>agmayorov</w:t>
      </w:r>
      <w:r w:rsidR="007F46ED" w:rsidRPr="007F46ED">
        <w:rPr>
          <w:rFonts w:ascii="Times New Roman" w:hAnsi="Times New Roman" w:cs="Times New Roman"/>
          <w:sz w:val="20"/>
          <w:szCs w:val="20"/>
        </w:rPr>
        <w:t>@</w:t>
      </w:r>
      <w:r w:rsidR="007F46ED" w:rsidRPr="007F46ED">
        <w:rPr>
          <w:rFonts w:ascii="Times New Roman" w:hAnsi="Times New Roman" w:cs="Times New Roman"/>
          <w:sz w:val="20"/>
          <w:szCs w:val="20"/>
          <w:lang w:val="en-US"/>
        </w:rPr>
        <w:t>mephi</w:t>
      </w:r>
      <w:r w:rsidR="007F46ED" w:rsidRPr="007F46ED">
        <w:rPr>
          <w:rFonts w:ascii="Times New Roman" w:hAnsi="Times New Roman" w:cs="Times New Roman"/>
          <w:sz w:val="20"/>
          <w:szCs w:val="20"/>
        </w:rPr>
        <w:t>.</w:t>
      </w:r>
      <w:r w:rsidR="007F46ED" w:rsidRPr="007F46ED">
        <w:rPr>
          <w:rFonts w:ascii="Times New Roman" w:hAnsi="Times New Roman" w:cs="Times New Roman"/>
          <w:sz w:val="20"/>
          <w:szCs w:val="20"/>
          <w:lang w:val="en-US"/>
        </w:rPr>
        <w:t>ru</w:t>
      </w:r>
      <w:r w:rsidR="007F46ED" w:rsidRPr="007F46ED">
        <w:rPr>
          <w:rFonts w:ascii="Times New Roman" w:hAnsi="Times New Roman" w:cs="Times New Roman"/>
          <w:sz w:val="20"/>
          <w:szCs w:val="20"/>
        </w:rPr>
        <w:t xml:space="preserve">  </w:t>
      </w:r>
      <w:r w:rsidRPr="00A91A7B">
        <w:rPr>
          <w:rFonts w:ascii="Times New Roman" w:hAnsi="Times New Roman" w:cs="Times New Roman"/>
          <w:sz w:val="20"/>
          <w:szCs w:val="20"/>
          <w:vertAlign w:val="superscript"/>
        </w:rPr>
        <w:t>5</w:t>
      </w:r>
      <w:r w:rsidR="009868FA" w:rsidRPr="009868FA">
        <w:rPr>
          <w:rFonts w:ascii="Times New Roman" w:hAnsi="Times New Roman" w:cs="Times New Roman"/>
          <w:sz w:val="20"/>
          <w:szCs w:val="20"/>
          <w:lang w:val="en-US"/>
        </w:rPr>
        <w:t>SASiruk</w:t>
      </w:r>
      <w:r w:rsidR="009868FA" w:rsidRPr="009868FA">
        <w:rPr>
          <w:rFonts w:ascii="Times New Roman" w:hAnsi="Times New Roman" w:cs="Times New Roman"/>
          <w:sz w:val="20"/>
          <w:szCs w:val="20"/>
        </w:rPr>
        <w:t>@</w:t>
      </w:r>
      <w:r w:rsidR="009868FA" w:rsidRPr="009868FA">
        <w:rPr>
          <w:rFonts w:ascii="Times New Roman" w:hAnsi="Times New Roman" w:cs="Times New Roman"/>
          <w:sz w:val="20"/>
          <w:szCs w:val="20"/>
          <w:lang w:val="en-US"/>
        </w:rPr>
        <w:t>mephi</w:t>
      </w:r>
      <w:r w:rsidR="009868FA" w:rsidRPr="005167A6">
        <w:rPr>
          <w:rFonts w:ascii="Times New Roman" w:hAnsi="Times New Roman" w:cs="Times New Roman"/>
          <w:sz w:val="20"/>
          <w:szCs w:val="20"/>
        </w:rPr>
        <w:t>.</w:t>
      </w:r>
      <w:r w:rsidR="009868FA" w:rsidRPr="009868FA">
        <w:rPr>
          <w:rFonts w:ascii="Times New Roman" w:hAnsi="Times New Roman" w:cs="Times New Roman"/>
          <w:sz w:val="20"/>
          <w:szCs w:val="20"/>
          <w:lang w:val="en-US"/>
        </w:rPr>
        <w:t>ru</w:t>
      </w:r>
    </w:p>
    <w:p w14:paraId="7CA04C24" w14:textId="77777777" w:rsidR="009868FA" w:rsidRPr="009868FA" w:rsidRDefault="009868FA" w:rsidP="00A9720C">
      <w:pPr>
        <w:spacing w:line="240" w:lineRule="auto"/>
        <w:jc w:val="center"/>
        <w:rPr>
          <w:rFonts w:ascii="Times New Roman" w:hAnsi="Times New Roman" w:cs="Times New Roman"/>
          <w:sz w:val="20"/>
          <w:szCs w:val="20"/>
        </w:rPr>
      </w:pPr>
    </w:p>
    <w:p w14:paraId="0197A0B1" w14:textId="0B0401E7" w:rsidR="00A91A7B" w:rsidRDefault="00A91A7B" w:rsidP="00A9720C">
      <w:pPr>
        <w:spacing w:line="240" w:lineRule="auto"/>
        <w:jc w:val="center"/>
        <w:rPr>
          <w:rFonts w:ascii="Times New Roman" w:hAnsi="Times New Roman" w:cs="Times New Roman"/>
          <w:sz w:val="20"/>
          <w:szCs w:val="20"/>
        </w:rPr>
      </w:pPr>
      <w:r>
        <w:rPr>
          <w:rFonts w:ascii="Times New Roman" w:hAnsi="Times New Roman" w:cs="Times New Roman"/>
          <w:sz w:val="20"/>
          <w:szCs w:val="20"/>
        </w:rPr>
        <w:t>АННОТАЦИЯ</w:t>
      </w:r>
    </w:p>
    <w:p w14:paraId="5A038392" w14:textId="2BB6A1CA" w:rsidR="00A91A7B" w:rsidRPr="00A20589" w:rsidRDefault="005167A6" w:rsidP="00A91A7B">
      <w:pPr>
        <w:spacing w:line="240" w:lineRule="auto"/>
        <w:jc w:val="both"/>
        <w:rPr>
          <w:rFonts w:ascii="Times New Roman" w:hAnsi="Times New Roman" w:cs="Times New Roman"/>
          <w:sz w:val="20"/>
          <w:szCs w:val="20"/>
        </w:rPr>
      </w:pPr>
      <w:r>
        <w:rPr>
          <w:rFonts w:ascii="Times New Roman" w:hAnsi="Times New Roman" w:cs="Times New Roman"/>
          <w:sz w:val="20"/>
          <w:szCs w:val="20"/>
        </w:rPr>
        <w:t>Ч</w:t>
      </w:r>
      <w:r w:rsidR="00A91A7B" w:rsidRPr="00A91A7B">
        <w:rPr>
          <w:rFonts w:ascii="Times New Roman" w:hAnsi="Times New Roman" w:cs="Times New Roman"/>
          <w:sz w:val="20"/>
          <w:szCs w:val="20"/>
        </w:rPr>
        <w:t>увствительность</w:t>
      </w:r>
      <w:r>
        <w:rPr>
          <w:rFonts w:ascii="Times New Roman" w:hAnsi="Times New Roman" w:cs="Times New Roman"/>
          <w:sz w:val="20"/>
          <w:szCs w:val="20"/>
        </w:rPr>
        <w:t xml:space="preserve"> н</w:t>
      </w:r>
      <w:r w:rsidRPr="00A91A7B">
        <w:rPr>
          <w:rFonts w:ascii="Times New Roman" w:hAnsi="Times New Roman" w:cs="Times New Roman"/>
          <w:sz w:val="20"/>
          <w:szCs w:val="20"/>
        </w:rPr>
        <w:t>аземны</w:t>
      </w:r>
      <w:r>
        <w:rPr>
          <w:rFonts w:ascii="Times New Roman" w:hAnsi="Times New Roman" w:cs="Times New Roman"/>
          <w:sz w:val="20"/>
          <w:szCs w:val="20"/>
        </w:rPr>
        <w:t>х</w:t>
      </w:r>
      <w:r w:rsidRPr="00A91A7B">
        <w:rPr>
          <w:rFonts w:ascii="Times New Roman" w:hAnsi="Times New Roman" w:cs="Times New Roman"/>
          <w:sz w:val="20"/>
          <w:szCs w:val="20"/>
        </w:rPr>
        <w:t xml:space="preserve"> </w:t>
      </w:r>
      <w:r>
        <w:rPr>
          <w:rFonts w:ascii="Times New Roman" w:hAnsi="Times New Roman" w:cs="Times New Roman"/>
          <w:sz w:val="20"/>
          <w:szCs w:val="20"/>
        </w:rPr>
        <w:t>установок, предназначенных для мониторинга потока</w:t>
      </w:r>
      <w:r w:rsidRPr="00A91A7B">
        <w:rPr>
          <w:rFonts w:ascii="Times New Roman" w:hAnsi="Times New Roman" w:cs="Times New Roman"/>
          <w:sz w:val="20"/>
          <w:szCs w:val="20"/>
        </w:rPr>
        <w:t xml:space="preserve"> </w:t>
      </w:r>
      <w:r>
        <w:rPr>
          <w:rFonts w:ascii="Times New Roman" w:hAnsi="Times New Roman" w:cs="Times New Roman"/>
          <w:sz w:val="20"/>
          <w:szCs w:val="20"/>
        </w:rPr>
        <w:t>космических лучей,</w:t>
      </w:r>
      <w:r w:rsidR="00A91A7B" w:rsidRPr="00A91A7B">
        <w:rPr>
          <w:rFonts w:ascii="Times New Roman" w:hAnsi="Times New Roman" w:cs="Times New Roman"/>
          <w:sz w:val="20"/>
          <w:szCs w:val="20"/>
        </w:rPr>
        <w:t xml:space="preserve"> к вариациям спектра </w:t>
      </w:r>
      <w:r w:rsidR="006A5EAB">
        <w:rPr>
          <w:rFonts w:ascii="Times New Roman" w:hAnsi="Times New Roman" w:cs="Times New Roman"/>
          <w:sz w:val="20"/>
          <w:szCs w:val="20"/>
        </w:rPr>
        <w:t>первичных частиц</w:t>
      </w:r>
      <w:r w:rsidR="00A91A7B" w:rsidRPr="00A91A7B">
        <w:rPr>
          <w:rFonts w:ascii="Times New Roman" w:hAnsi="Times New Roman" w:cs="Times New Roman"/>
          <w:sz w:val="20"/>
          <w:szCs w:val="20"/>
        </w:rPr>
        <w:t xml:space="preserve"> определяется конструкцией</w:t>
      </w:r>
      <w:r w:rsidR="006A5EAB">
        <w:rPr>
          <w:rFonts w:ascii="Times New Roman" w:hAnsi="Times New Roman" w:cs="Times New Roman"/>
          <w:sz w:val="20"/>
          <w:szCs w:val="20"/>
        </w:rPr>
        <w:t xml:space="preserve"> детектора</w:t>
      </w:r>
      <w:r>
        <w:rPr>
          <w:rFonts w:ascii="Times New Roman" w:hAnsi="Times New Roman" w:cs="Times New Roman"/>
          <w:sz w:val="20"/>
          <w:szCs w:val="20"/>
        </w:rPr>
        <w:t xml:space="preserve"> </w:t>
      </w:r>
      <w:r w:rsidR="00A91A7B" w:rsidRPr="00A91A7B">
        <w:rPr>
          <w:rFonts w:ascii="Times New Roman" w:hAnsi="Times New Roman" w:cs="Times New Roman"/>
          <w:sz w:val="20"/>
          <w:szCs w:val="20"/>
        </w:rPr>
        <w:t xml:space="preserve">и характеристиками окружающей среды. </w:t>
      </w:r>
      <w:r w:rsidR="006A5EAB">
        <w:rPr>
          <w:rFonts w:ascii="Times New Roman" w:hAnsi="Times New Roman" w:cs="Times New Roman"/>
          <w:sz w:val="20"/>
          <w:szCs w:val="20"/>
        </w:rPr>
        <w:t>В</w:t>
      </w:r>
      <w:r w:rsidR="00A91A7B" w:rsidRPr="00A91A7B">
        <w:rPr>
          <w:rFonts w:ascii="Times New Roman" w:hAnsi="Times New Roman" w:cs="Times New Roman"/>
          <w:sz w:val="20"/>
          <w:szCs w:val="20"/>
        </w:rPr>
        <w:t xml:space="preserve">ысокогорные </w:t>
      </w:r>
      <w:r w:rsidR="006A5EAB">
        <w:rPr>
          <w:rFonts w:ascii="Times New Roman" w:hAnsi="Times New Roman" w:cs="Times New Roman"/>
          <w:sz w:val="20"/>
          <w:szCs w:val="20"/>
        </w:rPr>
        <w:t>станции, расположенные в при</w:t>
      </w:r>
      <w:r w:rsidR="00A91A7B" w:rsidRPr="00A91A7B">
        <w:rPr>
          <w:rFonts w:ascii="Times New Roman" w:hAnsi="Times New Roman" w:cs="Times New Roman"/>
          <w:sz w:val="20"/>
          <w:szCs w:val="20"/>
        </w:rPr>
        <w:t>полярны</w:t>
      </w:r>
      <w:r w:rsidR="006A5EAB">
        <w:rPr>
          <w:rFonts w:ascii="Times New Roman" w:hAnsi="Times New Roman" w:cs="Times New Roman"/>
          <w:sz w:val="20"/>
          <w:szCs w:val="20"/>
        </w:rPr>
        <w:t>х регионах,</w:t>
      </w:r>
      <w:r w:rsidR="00A91A7B" w:rsidRPr="00A91A7B">
        <w:rPr>
          <w:rFonts w:ascii="Times New Roman" w:hAnsi="Times New Roman" w:cs="Times New Roman"/>
          <w:sz w:val="20"/>
          <w:szCs w:val="20"/>
        </w:rPr>
        <w:t xml:space="preserve"> особенно перспективны с точки зрения мониторинга</w:t>
      </w:r>
      <w:r w:rsidR="006A5EAB">
        <w:rPr>
          <w:rFonts w:ascii="Times New Roman" w:hAnsi="Times New Roman" w:cs="Times New Roman"/>
          <w:sz w:val="20"/>
          <w:szCs w:val="20"/>
        </w:rPr>
        <w:t xml:space="preserve"> всплесков потока</w:t>
      </w:r>
      <w:r w:rsidR="00A91A7B" w:rsidRPr="00A91A7B">
        <w:rPr>
          <w:rFonts w:ascii="Times New Roman" w:hAnsi="Times New Roman" w:cs="Times New Roman"/>
          <w:sz w:val="20"/>
          <w:szCs w:val="20"/>
        </w:rPr>
        <w:t xml:space="preserve"> космических лучей и способны регистрировать</w:t>
      </w:r>
      <w:r w:rsidR="006A5EAB">
        <w:rPr>
          <w:rFonts w:ascii="Times New Roman" w:hAnsi="Times New Roman" w:cs="Times New Roman"/>
          <w:sz w:val="20"/>
          <w:szCs w:val="20"/>
        </w:rPr>
        <w:t xml:space="preserve"> слабые </w:t>
      </w:r>
      <w:r w:rsidR="00A91A7B" w:rsidRPr="00A91A7B">
        <w:rPr>
          <w:rFonts w:ascii="Times New Roman" w:hAnsi="Times New Roman" w:cs="Times New Roman"/>
          <w:sz w:val="20"/>
          <w:szCs w:val="20"/>
        </w:rPr>
        <w:t>события, которые не могут быть зафиксированы другими наземными установками. В настоящее время существует лишь две высокогорные полярные обсерватории космических лучей — SOPO/SOPB и DOMC/DOMB, — и обе</w:t>
      </w:r>
      <w:r w:rsidR="004F1FEB">
        <w:rPr>
          <w:rFonts w:ascii="Times New Roman" w:hAnsi="Times New Roman" w:cs="Times New Roman"/>
          <w:sz w:val="20"/>
          <w:szCs w:val="20"/>
        </w:rPr>
        <w:t xml:space="preserve"> они</w:t>
      </w:r>
      <w:r w:rsidR="00A91A7B" w:rsidRPr="00A91A7B">
        <w:rPr>
          <w:rFonts w:ascii="Times New Roman" w:hAnsi="Times New Roman" w:cs="Times New Roman"/>
          <w:sz w:val="20"/>
          <w:szCs w:val="20"/>
        </w:rPr>
        <w:t xml:space="preserve"> расположены в Антарктике, </w:t>
      </w:r>
      <w:r w:rsidR="006A5EAB">
        <w:rPr>
          <w:rFonts w:ascii="Times New Roman" w:hAnsi="Times New Roman" w:cs="Times New Roman"/>
          <w:sz w:val="20"/>
          <w:szCs w:val="20"/>
        </w:rPr>
        <w:t>тогда как</w:t>
      </w:r>
      <w:r w:rsidR="00A91A7B" w:rsidRPr="00A91A7B">
        <w:rPr>
          <w:rFonts w:ascii="Times New Roman" w:hAnsi="Times New Roman" w:cs="Times New Roman"/>
          <w:sz w:val="20"/>
          <w:szCs w:val="20"/>
        </w:rPr>
        <w:t xml:space="preserve"> в </w:t>
      </w:r>
      <w:r w:rsidR="004F1FEB">
        <w:rPr>
          <w:rFonts w:ascii="Times New Roman" w:hAnsi="Times New Roman" w:cs="Times New Roman"/>
          <w:sz w:val="20"/>
          <w:szCs w:val="20"/>
        </w:rPr>
        <w:t>с</w:t>
      </w:r>
      <w:r w:rsidR="00A91A7B" w:rsidRPr="00A91A7B">
        <w:rPr>
          <w:rFonts w:ascii="Times New Roman" w:hAnsi="Times New Roman" w:cs="Times New Roman"/>
          <w:sz w:val="20"/>
          <w:szCs w:val="20"/>
        </w:rPr>
        <w:t xml:space="preserve">еверном полушарии подобные </w:t>
      </w:r>
      <w:r w:rsidR="006A5EAB">
        <w:rPr>
          <w:rFonts w:ascii="Times New Roman" w:hAnsi="Times New Roman" w:cs="Times New Roman"/>
          <w:sz w:val="20"/>
          <w:szCs w:val="20"/>
        </w:rPr>
        <w:t>станции</w:t>
      </w:r>
      <w:r w:rsidR="00A91A7B" w:rsidRPr="00A91A7B">
        <w:rPr>
          <w:rFonts w:ascii="Times New Roman" w:hAnsi="Times New Roman" w:cs="Times New Roman"/>
          <w:sz w:val="20"/>
          <w:szCs w:val="20"/>
        </w:rPr>
        <w:t xml:space="preserve"> отсутствуют.</w:t>
      </w:r>
      <w:r w:rsidR="006A5EAB">
        <w:rPr>
          <w:rFonts w:ascii="Times New Roman" w:hAnsi="Times New Roman" w:cs="Times New Roman"/>
          <w:sz w:val="20"/>
          <w:szCs w:val="20"/>
        </w:rPr>
        <w:t xml:space="preserve"> П</w:t>
      </w:r>
      <w:r w:rsidR="00A91A7B" w:rsidRPr="00A91A7B">
        <w:rPr>
          <w:rFonts w:ascii="Times New Roman" w:hAnsi="Times New Roman" w:cs="Times New Roman"/>
          <w:sz w:val="20"/>
          <w:szCs w:val="20"/>
        </w:rPr>
        <w:t>ланируется созда</w:t>
      </w:r>
      <w:r w:rsidR="006A5EAB">
        <w:rPr>
          <w:rFonts w:ascii="Times New Roman" w:hAnsi="Times New Roman" w:cs="Times New Roman"/>
          <w:sz w:val="20"/>
          <w:szCs w:val="20"/>
        </w:rPr>
        <w:t>ть</w:t>
      </w:r>
      <w:r w:rsidR="00A91A7B" w:rsidRPr="00A91A7B">
        <w:rPr>
          <w:rFonts w:ascii="Times New Roman" w:hAnsi="Times New Roman" w:cs="Times New Roman"/>
          <w:sz w:val="20"/>
          <w:szCs w:val="20"/>
        </w:rPr>
        <w:t xml:space="preserve"> установк</w:t>
      </w:r>
      <w:r w:rsidR="006A5EAB">
        <w:rPr>
          <w:rFonts w:ascii="Times New Roman" w:hAnsi="Times New Roman" w:cs="Times New Roman"/>
          <w:sz w:val="20"/>
          <w:szCs w:val="20"/>
        </w:rPr>
        <w:t>у</w:t>
      </w:r>
      <w:r w:rsidR="00A91A7B" w:rsidRPr="00A91A7B">
        <w:rPr>
          <w:rFonts w:ascii="Times New Roman" w:hAnsi="Times New Roman" w:cs="Times New Roman"/>
          <w:sz w:val="20"/>
          <w:szCs w:val="20"/>
        </w:rPr>
        <w:t>, включающ</w:t>
      </w:r>
      <w:r w:rsidR="006A5EAB">
        <w:rPr>
          <w:rFonts w:ascii="Times New Roman" w:hAnsi="Times New Roman" w:cs="Times New Roman"/>
          <w:sz w:val="20"/>
          <w:szCs w:val="20"/>
        </w:rPr>
        <w:t>ую</w:t>
      </w:r>
      <w:r w:rsidR="00A91A7B" w:rsidRPr="00A91A7B">
        <w:rPr>
          <w:rFonts w:ascii="Times New Roman" w:hAnsi="Times New Roman" w:cs="Times New Roman"/>
          <w:sz w:val="20"/>
          <w:szCs w:val="20"/>
        </w:rPr>
        <w:t xml:space="preserve"> комплекс нейтронных детекторов различн</w:t>
      </w:r>
      <w:r w:rsidR="006A5EAB">
        <w:rPr>
          <w:rFonts w:ascii="Times New Roman" w:hAnsi="Times New Roman" w:cs="Times New Roman"/>
          <w:sz w:val="20"/>
          <w:szCs w:val="20"/>
        </w:rPr>
        <w:t>ой</w:t>
      </w:r>
      <w:r w:rsidR="00A91A7B" w:rsidRPr="00A91A7B">
        <w:rPr>
          <w:rFonts w:ascii="Times New Roman" w:hAnsi="Times New Roman" w:cs="Times New Roman"/>
          <w:sz w:val="20"/>
          <w:szCs w:val="20"/>
        </w:rPr>
        <w:t xml:space="preserve"> конструкци</w:t>
      </w:r>
      <w:r w:rsidR="006A5EAB">
        <w:rPr>
          <w:rFonts w:ascii="Times New Roman" w:hAnsi="Times New Roman" w:cs="Times New Roman"/>
          <w:sz w:val="20"/>
          <w:szCs w:val="20"/>
        </w:rPr>
        <w:t>и</w:t>
      </w:r>
      <w:r w:rsidR="00A91A7B" w:rsidRPr="00A91A7B">
        <w:rPr>
          <w:rFonts w:ascii="Times New Roman" w:hAnsi="Times New Roman" w:cs="Times New Roman"/>
          <w:sz w:val="20"/>
          <w:szCs w:val="20"/>
        </w:rPr>
        <w:t>, и прове</w:t>
      </w:r>
      <w:r w:rsidR="006A5EAB">
        <w:rPr>
          <w:rFonts w:ascii="Times New Roman" w:hAnsi="Times New Roman" w:cs="Times New Roman"/>
          <w:sz w:val="20"/>
          <w:szCs w:val="20"/>
        </w:rPr>
        <w:t>сти</w:t>
      </w:r>
      <w:r w:rsidR="00A91A7B" w:rsidRPr="00A91A7B">
        <w:rPr>
          <w:rFonts w:ascii="Times New Roman" w:hAnsi="Times New Roman" w:cs="Times New Roman"/>
          <w:sz w:val="20"/>
          <w:szCs w:val="20"/>
        </w:rPr>
        <w:t xml:space="preserve"> измерени</w:t>
      </w:r>
      <w:r w:rsidR="006A5EAB">
        <w:rPr>
          <w:rFonts w:ascii="Times New Roman" w:hAnsi="Times New Roman" w:cs="Times New Roman"/>
          <w:sz w:val="20"/>
          <w:szCs w:val="20"/>
        </w:rPr>
        <w:t>я</w:t>
      </w:r>
      <w:r w:rsidR="00A91A7B" w:rsidRPr="00A91A7B">
        <w:rPr>
          <w:rFonts w:ascii="Times New Roman" w:hAnsi="Times New Roman" w:cs="Times New Roman"/>
          <w:sz w:val="20"/>
          <w:szCs w:val="20"/>
        </w:rPr>
        <w:t xml:space="preserve"> </w:t>
      </w:r>
      <w:r w:rsidR="008F7B8F">
        <w:rPr>
          <w:rFonts w:ascii="Times New Roman" w:hAnsi="Times New Roman" w:cs="Times New Roman"/>
          <w:sz w:val="20"/>
          <w:szCs w:val="20"/>
        </w:rPr>
        <w:t>в Арктической зоне РФ</w:t>
      </w:r>
      <w:r w:rsidR="00A91A7B" w:rsidRPr="00A91A7B">
        <w:rPr>
          <w:rFonts w:ascii="Times New Roman" w:hAnsi="Times New Roman" w:cs="Times New Roman"/>
          <w:sz w:val="20"/>
          <w:szCs w:val="20"/>
        </w:rPr>
        <w:t xml:space="preserve">. В </w:t>
      </w:r>
      <w:r w:rsidR="008D7E9F">
        <w:rPr>
          <w:rFonts w:ascii="Times New Roman" w:hAnsi="Times New Roman" w:cs="Times New Roman"/>
          <w:sz w:val="20"/>
          <w:szCs w:val="20"/>
        </w:rPr>
        <w:t>работе</w:t>
      </w:r>
      <w:r w:rsidR="00A91A7B" w:rsidRPr="00A91A7B">
        <w:rPr>
          <w:rFonts w:ascii="Times New Roman" w:hAnsi="Times New Roman" w:cs="Times New Roman"/>
          <w:sz w:val="20"/>
          <w:szCs w:val="20"/>
        </w:rPr>
        <w:t xml:space="preserve"> представлены концепция эксперимента, а также результаты предварительного моделировани</w:t>
      </w:r>
      <w:r w:rsidR="008D7E9F">
        <w:rPr>
          <w:rFonts w:ascii="Times New Roman" w:hAnsi="Times New Roman" w:cs="Times New Roman"/>
          <w:sz w:val="20"/>
          <w:szCs w:val="20"/>
        </w:rPr>
        <w:t>я предполагаемой установки и сравнения ее характеристик с существующими детекторами</w:t>
      </w:r>
      <w:r w:rsidR="00A91A7B" w:rsidRPr="00A91A7B">
        <w:rPr>
          <w:rFonts w:ascii="Times New Roman" w:hAnsi="Times New Roman" w:cs="Times New Roman"/>
          <w:sz w:val="20"/>
          <w:szCs w:val="20"/>
        </w:rPr>
        <w:t>.</w:t>
      </w:r>
      <w:r w:rsidR="00A20589">
        <w:rPr>
          <w:rFonts w:ascii="Times New Roman" w:hAnsi="Times New Roman" w:cs="Times New Roman"/>
          <w:sz w:val="20"/>
          <w:szCs w:val="20"/>
        </w:rPr>
        <w:t xml:space="preserve"> Показано, что </w:t>
      </w:r>
      <w:r w:rsidR="00075D91">
        <w:rPr>
          <w:rFonts w:ascii="Times New Roman" w:hAnsi="Times New Roman" w:cs="Times New Roman"/>
          <w:sz w:val="20"/>
          <w:szCs w:val="20"/>
        </w:rPr>
        <w:t xml:space="preserve">при идентичных условиях проведения измерений </w:t>
      </w:r>
      <w:r w:rsidR="00A20589">
        <w:rPr>
          <w:rFonts w:ascii="Times New Roman" w:hAnsi="Times New Roman" w:cs="Times New Roman"/>
          <w:sz w:val="20"/>
          <w:szCs w:val="20"/>
        </w:rPr>
        <w:t xml:space="preserve">ожидаемый темп счета детектора высокоэнергетических нейтронов, входящего в состав комплекса, более чем в 2 раза превышает темп счета </w:t>
      </w:r>
      <w:r w:rsidR="006565BE">
        <w:rPr>
          <w:rFonts w:ascii="Times New Roman" w:hAnsi="Times New Roman" w:cs="Times New Roman"/>
          <w:sz w:val="20"/>
          <w:szCs w:val="20"/>
        </w:rPr>
        <w:t xml:space="preserve">антарктического </w:t>
      </w:r>
      <w:r w:rsidR="00A20589">
        <w:rPr>
          <w:rFonts w:ascii="Times New Roman" w:hAnsi="Times New Roman" w:cs="Times New Roman"/>
          <w:sz w:val="20"/>
          <w:szCs w:val="20"/>
        </w:rPr>
        <w:t xml:space="preserve">нейтронного монитора </w:t>
      </w:r>
      <w:r w:rsidR="00A20589">
        <w:rPr>
          <w:rFonts w:ascii="Times New Roman" w:hAnsi="Times New Roman" w:cs="Times New Roman"/>
          <w:sz w:val="20"/>
          <w:szCs w:val="20"/>
          <w:lang w:val="en-US"/>
        </w:rPr>
        <w:t>DOMC</w:t>
      </w:r>
      <w:r w:rsidR="00E65C37">
        <w:rPr>
          <w:rFonts w:ascii="Times New Roman" w:hAnsi="Times New Roman" w:cs="Times New Roman"/>
          <w:sz w:val="20"/>
          <w:szCs w:val="20"/>
        </w:rPr>
        <w:t>.</w:t>
      </w:r>
      <w:r w:rsidR="00C01871">
        <w:rPr>
          <w:rFonts w:ascii="Times New Roman" w:hAnsi="Times New Roman" w:cs="Times New Roman"/>
          <w:sz w:val="20"/>
          <w:szCs w:val="20"/>
        </w:rPr>
        <w:t xml:space="preserve"> </w:t>
      </w:r>
      <w:r w:rsidR="00FF2156">
        <w:rPr>
          <w:rFonts w:ascii="Times New Roman" w:hAnsi="Times New Roman" w:cs="Times New Roman"/>
          <w:sz w:val="20"/>
          <w:szCs w:val="20"/>
        </w:rPr>
        <w:t>Э</w:t>
      </w:r>
      <w:r w:rsidR="00C01871">
        <w:rPr>
          <w:rFonts w:ascii="Times New Roman" w:hAnsi="Times New Roman" w:cs="Times New Roman"/>
          <w:sz w:val="20"/>
          <w:szCs w:val="20"/>
        </w:rPr>
        <w:t xml:space="preserve">то позволяет обеспечить ту же статистическую точность </w:t>
      </w:r>
      <w:r w:rsidR="00EF7641">
        <w:rPr>
          <w:rFonts w:ascii="Times New Roman" w:hAnsi="Times New Roman" w:cs="Times New Roman"/>
          <w:sz w:val="20"/>
          <w:szCs w:val="20"/>
        </w:rPr>
        <w:t xml:space="preserve">измерений </w:t>
      </w:r>
      <w:r w:rsidR="00C01871">
        <w:rPr>
          <w:rFonts w:ascii="Times New Roman" w:hAnsi="Times New Roman" w:cs="Times New Roman"/>
          <w:sz w:val="20"/>
          <w:szCs w:val="20"/>
        </w:rPr>
        <w:t xml:space="preserve">в условиях, когда </w:t>
      </w:r>
      <w:r w:rsidR="00EF7641">
        <w:rPr>
          <w:rFonts w:ascii="Times New Roman" w:hAnsi="Times New Roman" w:cs="Times New Roman"/>
          <w:sz w:val="20"/>
          <w:szCs w:val="20"/>
        </w:rPr>
        <w:t xml:space="preserve">высота, на которой проводится </w:t>
      </w:r>
      <w:r w:rsidR="00C01871">
        <w:rPr>
          <w:rFonts w:ascii="Times New Roman" w:hAnsi="Times New Roman" w:cs="Times New Roman"/>
          <w:sz w:val="20"/>
          <w:szCs w:val="20"/>
        </w:rPr>
        <w:t>эксперимен</w:t>
      </w:r>
      <w:r w:rsidR="00EF7641">
        <w:rPr>
          <w:rFonts w:ascii="Times New Roman" w:hAnsi="Times New Roman" w:cs="Times New Roman"/>
          <w:sz w:val="20"/>
          <w:szCs w:val="20"/>
        </w:rPr>
        <w:t>т, оказывается на километр ниже уровня Антарктического ледяного щита</w:t>
      </w:r>
      <w:r w:rsidR="008F7B8F">
        <w:rPr>
          <w:rFonts w:ascii="Times New Roman" w:hAnsi="Times New Roman" w:cs="Times New Roman"/>
          <w:sz w:val="20"/>
          <w:szCs w:val="20"/>
        </w:rPr>
        <w:t>, что достижимо на территории Российской Арктики</w:t>
      </w:r>
      <w:r w:rsidR="00EF7641">
        <w:rPr>
          <w:rFonts w:ascii="Times New Roman" w:hAnsi="Times New Roman" w:cs="Times New Roman"/>
          <w:sz w:val="20"/>
          <w:szCs w:val="20"/>
        </w:rPr>
        <w:t>.</w:t>
      </w:r>
    </w:p>
    <w:p w14:paraId="243AD456" w14:textId="77777777" w:rsidR="00A91A7B" w:rsidRDefault="00A91A7B" w:rsidP="00A9720C">
      <w:pPr>
        <w:spacing w:line="240" w:lineRule="auto"/>
        <w:jc w:val="center"/>
        <w:rPr>
          <w:rFonts w:ascii="Times New Roman" w:hAnsi="Times New Roman" w:cs="Times New Roman"/>
          <w:sz w:val="20"/>
          <w:szCs w:val="20"/>
        </w:rPr>
      </w:pPr>
    </w:p>
    <w:p w14:paraId="4220641F" w14:textId="1032A2AE" w:rsidR="00A9720C" w:rsidRDefault="00A9720C" w:rsidP="00A9720C">
      <w:pPr>
        <w:spacing w:line="240" w:lineRule="auto"/>
        <w:jc w:val="center"/>
        <w:rPr>
          <w:rFonts w:ascii="Times New Roman" w:hAnsi="Times New Roman" w:cs="Times New Roman"/>
          <w:sz w:val="20"/>
          <w:szCs w:val="20"/>
        </w:rPr>
      </w:pPr>
      <w:r>
        <w:rPr>
          <w:rFonts w:ascii="Times New Roman" w:hAnsi="Times New Roman" w:cs="Times New Roman"/>
          <w:sz w:val="20"/>
          <w:szCs w:val="20"/>
        </w:rPr>
        <w:t>ВВЕДЕНИЕ</w:t>
      </w:r>
    </w:p>
    <w:p w14:paraId="331A575A" w14:textId="0E27DCC1" w:rsidR="00D73FCF" w:rsidRPr="00D73FCF" w:rsidRDefault="00D73FCF" w:rsidP="00D73FCF">
      <w:pPr>
        <w:spacing w:line="240" w:lineRule="auto"/>
        <w:ind w:firstLine="709"/>
        <w:jc w:val="both"/>
        <w:rPr>
          <w:rFonts w:ascii="Times New Roman" w:hAnsi="Times New Roman" w:cs="Times New Roman"/>
          <w:sz w:val="20"/>
          <w:szCs w:val="20"/>
        </w:rPr>
      </w:pPr>
      <w:r w:rsidRPr="00D73FCF">
        <w:rPr>
          <w:rFonts w:ascii="Times New Roman" w:hAnsi="Times New Roman" w:cs="Times New Roman"/>
          <w:sz w:val="20"/>
          <w:szCs w:val="20"/>
        </w:rPr>
        <w:t xml:space="preserve">Космические лучи (КЛ) — это частицы с энергиями от примерно 10⁶ эВ до, по крайней мере, 10²⁰ эВ, движущиеся в космическом пространстве. Большинство этих частиц имеют либо галактическое/внегалактическое происхождение, либо </w:t>
      </w:r>
      <w:r>
        <w:rPr>
          <w:rFonts w:ascii="Times New Roman" w:hAnsi="Times New Roman" w:cs="Times New Roman"/>
          <w:sz w:val="20"/>
          <w:szCs w:val="20"/>
        </w:rPr>
        <w:t>по</w:t>
      </w:r>
      <w:r w:rsidRPr="00D73FCF">
        <w:rPr>
          <w:rFonts w:ascii="Times New Roman" w:hAnsi="Times New Roman" w:cs="Times New Roman"/>
          <w:sz w:val="20"/>
          <w:szCs w:val="20"/>
        </w:rPr>
        <w:t xml:space="preserve">рождаются Солнцем и поэтому называются галактическими/внегалактическими космическими лучами (ГКЛ/ВГКЛ) или солнечными </w:t>
      </w:r>
      <w:r>
        <w:rPr>
          <w:rFonts w:ascii="Times New Roman" w:hAnsi="Times New Roman" w:cs="Times New Roman"/>
          <w:sz w:val="20"/>
          <w:szCs w:val="20"/>
        </w:rPr>
        <w:t>космическими лучами</w:t>
      </w:r>
      <w:r w:rsidRPr="00D73FCF">
        <w:rPr>
          <w:rFonts w:ascii="Times New Roman" w:hAnsi="Times New Roman" w:cs="Times New Roman"/>
          <w:sz w:val="20"/>
          <w:szCs w:val="20"/>
        </w:rPr>
        <w:t xml:space="preserve"> (С</w:t>
      </w:r>
      <w:r>
        <w:rPr>
          <w:rFonts w:ascii="Times New Roman" w:hAnsi="Times New Roman" w:cs="Times New Roman"/>
          <w:sz w:val="20"/>
          <w:szCs w:val="20"/>
        </w:rPr>
        <w:t>КЛ</w:t>
      </w:r>
      <w:r w:rsidRPr="00D73FCF">
        <w:rPr>
          <w:rFonts w:ascii="Times New Roman" w:hAnsi="Times New Roman" w:cs="Times New Roman"/>
          <w:sz w:val="20"/>
          <w:szCs w:val="20"/>
        </w:rPr>
        <w:t>)</w:t>
      </w:r>
      <w:r>
        <w:rPr>
          <w:rFonts w:ascii="Times New Roman" w:hAnsi="Times New Roman" w:cs="Times New Roman"/>
          <w:sz w:val="20"/>
          <w:szCs w:val="20"/>
        </w:rPr>
        <w:t xml:space="preserve"> соответственно</w:t>
      </w:r>
      <w:r w:rsidRPr="00D73FCF">
        <w:rPr>
          <w:rFonts w:ascii="Times New Roman" w:hAnsi="Times New Roman" w:cs="Times New Roman"/>
          <w:sz w:val="20"/>
          <w:szCs w:val="20"/>
        </w:rPr>
        <w:t>. С</w:t>
      </w:r>
      <w:r>
        <w:rPr>
          <w:rFonts w:ascii="Times New Roman" w:hAnsi="Times New Roman" w:cs="Times New Roman"/>
          <w:sz w:val="20"/>
          <w:szCs w:val="20"/>
        </w:rPr>
        <w:t>КЛ</w:t>
      </w:r>
      <w:r w:rsidRPr="00D73FCF">
        <w:rPr>
          <w:rFonts w:ascii="Times New Roman" w:hAnsi="Times New Roman" w:cs="Times New Roman"/>
          <w:sz w:val="20"/>
          <w:szCs w:val="20"/>
        </w:rPr>
        <w:t xml:space="preserve"> испускаются спорадически при возникновении солнечных вспышек или корональных выбросов массы (Reames, 1999), тогда как ГКЛ распространяются через гелиосферу, влияние которой обусловливает как долговременные (например, квази-11-летний цикл), так и кратковременные (такие как спорадические Форбуш-понижения или повторяющиеся 27-дневные осцилляции) вариации ГКЛ, рассматриваемые как проявления процессов солнечной модуляции (Potgieter, 2013).</w:t>
      </w:r>
    </w:p>
    <w:p w14:paraId="4F74AEDE" w14:textId="18F1D73F" w:rsidR="00A9720C" w:rsidRPr="00A5267F" w:rsidRDefault="00D73FCF" w:rsidP="00A9720C">
      <w:pPr>
        <w:spacing w:line="240" w:lineRule="auto"/>
        <w:ind w:firstLine="709"/>
        <w:jc w:val="both"/>
        <w:rPr>
          <w:rFonts w:ascii="Times New Roman" w:hAnsi="Times New Roman" w:cs="Times New Roman"/>
          <w:sz w:val="20"/>
          <w:szCs w:val="20"/>
        </w:rPr>
      </w:pPr>
      <w:r w:rsidRPr="00D73FCF">
        <w:rPr>
          <w:rFonts w:ascii="Times New Roman" w:hAnsi="Times New Roman" w:cs="Times New Roman"/>
          <w:sz w:val="20"/>
          <w:szCs w:val="20"/>
        </w:rPr>
        <w:t>Чтобы быть зарегистрированными наземными приборами, КЛ должны преодолеть магнитное поле Земли</w:t>
      </w:r>
      <w:r>
        <w:rPr>
          <w:rFonts w:ascii="Times New Roman" w:hAnsi="Times New Roman" w:cs="Times New Roman"/>
          <w:sz w:val="20"/>
          <w:szCs w:val="20"/>
        </w:rPr>
        <w:t xml:space="preserve"> и</w:t>
      </w:r>
      <w:r w:rsidRPr="00D73FCF">
        <w:rPr>
          <w:rFonts w:ascii="Times New Roman" w:hAnsi="Times New Roman" w:cs="Times New Roman"/>
          <w:sz w:val="20"/>
          <w:szCs w:val="20"/>
        </w:rPr>
        <w:t xml:space="preserve"> провзаимодействовать с ядрами </w:t>
      </w:r>
      <w:r>
        <w:rPr>
          <w:rFonts w:ascii="Times New Roman" w:hAnsi="Times New Roman" w:cs="Times New Roman"/>
          <w:sz w:val="20"/>
          <w:szCs w:val="20"/>
        </w:rPr>
        <w:t xml:space="preserve">атомов в составе </w:t>
      </w:r>
      <w:r w:rsidRPr="00D73FCF">
        <w:rPr>
          <w:rFonts w:ascii="Times New Roman" w:hAnsi="Times New Roman" w:cs="Times New Roman"/>
          <w:sz w:val="20"/>
          <w:szCs w:val="20"/>
        </w:rPr>
        <w:t xml:space="preserve">атмосферы, </w:t>
      </w:r>
      <w:r>
        <w:rPr>
          <w:rFonts w:ascii="Times New Roman" w:hAnsi="Times New Roman" w:cs="Times New Roman"/>
          <w:sz w:val="20"/>
          <w:szCs w:val="20"/>
        </w:rPr>
        <w:t>после чего</w:t>
      </w:r>
      <w:r w:rsidRPr="00D73FCF">
        <w:rPr>
          <w:rFonts w:ascii="Times New Roman" w:hAnsi="Times New Roman" w:cs="Times New Roman"/>
          <w:sz w:val="20"/>
          <w:szCs w:val="20"/>
        </w:rPr>
        <w:t xml:space="preserve"> вторичные частицы должны </w:t>
      </w:r>
      <w:r>
        <w:rPr>
          <w:rFonts w:ascii="Times New Roman" w:hAnsi="Times New Roman" w:cs="Times New Roman"/>
          <w:sz w:val="20"/>
          <w:szCs w:val="20"/>
        </w:rPr>
        <w:t>достигнуть поверхности, пройдя через оставшуюся толщу воздуха</w:t>
      </w:r>
      <w:r w:rsidRPr="00D73FCF">
        <w:rPr>
          <w:rFonts w:ascii="Times New Roman" w:hAnsi="Times New Roman" w:cs="Times New Roman"/>
          <w:sz w:val="20"/>
          <w:szCs w:val="20"/>
        </w:rPr>
        <w:t xml:space="preserve">. С учётом этого можно сказать, что каждая точка </w:t>
      </w:r>
      <w:r>
        <w:rPr>
          <w:rFonts w:ascii="Times New Roman" w:hAnsi="Times New Roman" w:cs="Times New Roman"/>
          <w:sz w:val="20"/>
          <w:szCs w:val="20"/>
        </w:rPr>
        <w:t xml:space="preserve">на </w:t>
      </w:r>
      <w:r w:rsidRPr="00D73FCF">
        <w:rPr>
          <w:rFonts w:ascii="Times New Roman" w:hAnsi="Times New Roman" w:cs="Times New Roman"/>
          <w:sz w:val="20"/>
          <w:szCs w:val="20"/>
        </w:rPr>
        <w:t xml:space="preserve">поверхности Земли может быть охарактеризована </w:t>
      </w:r>
      <w:r>
        <w:rPr>
          <w:rFonts w:ascii="Times New Roman" w:hAnsi="Times New Roman" w:cs="Times New Roman"/>
          <w:sz w:val="20"/>
          <w:szCs w:val="20"/>
        </w:rPr>
        <w:t xml:space="preserve">с помощью таких величин как жесткость </w:t>
      </w:r>
      <w:r w:rsidRPr="00D73FCF">
        <w:rPr>
          <w:rFonts w:ascii="Times New Roman" w:hAnsi="Times New Roman" w:cs="Times New Roman"/>
          <w:sz w:val="20"/>
          <w:szCs w:val="20"/>
        </w:rPr>
        <w:t>геомагнитн</w:t>
      </w:r>
      <w:r>
        <w:rPr>
          <w:rFonts w:ascii="Times New Roman" w:hAnsi="Times New Roman" w:cs="Times New Roman"/>
          <w:sz w:val="20"/>
          <w:szCs w:val="20"/>
        </w:rPr>
        <w:t>ого обрезания</w:t>
      </w:r>
      <w:r w:rsidR="00A5267F">
        <w:rPr>
          <w:rFonts w:ascii="Times New Roman" w:hAnsi="Times New Roman" w:cs="Times New Roman"/>
          <w:sz w:val="20"/>
          <w:szCs w:val="20"/>
        </w:rPr>
        <w:t xml:space="preserve"> </w:t>
      </w:r>
      <w:r w:rsidR="00A5267F">
        <w:rPr>
          <w:rFonts w:ascii="Times New Roman" w:hAnsi="Times New Roman" w:cs="Times New Roman"/>
          <w:sz w:val="20"/>
          <w:szCs w:val="20"/>
          <w:lang w:val="en-US"/>
        </w:rPr>
        <w:t>R</w:t>
      </w:r>
      <w:r w:rsidR="00A5267F">
        <w:rPr>
          <w:rFonts w:ascii="Times New Roman" w:hAnsi="Times New Roman" w:cs="Times New Roman"/>
          <w:sz w:val="20"/>
          <w:szCs w:val="20"/>
          <w:vertAlign w:val="subscript"/>
          <w:lang w:val="en-US"/>
        </w:rPr>
        <w:t>c</w:t>
      </w:r>
      <w:r w:rsidRPr="00D73FCF">
        <w:rPr>
          <w:rFonts w:ascii="Times New Roman" w:hAnsi="Times New Roman" w:cs="Times New Roman"/>
          <w:sz w:val="20"/>
          <w:szCs w:val="20"/>
        </w:rPr>
        <w:t xml:space="preserve"> </w:t>
      </w:r>
      <w:r w:rsidRPr="00E75546">
        <w:rPr>
          <w:rFonts w:ascii="Times New Roman" w:hAnsi="Times New Roman" w:cs="Times New Roman"/>
          <w:sz w:val="20"/>
          <w:szCs w:val="20"/>
        </w:rPr>
        <w:t>(</w:t>
      </w:r>
      <w:r w:rsidR="00E75546" w:rsidRPr="00E75546">
        <w:rPr>
          <w:rFonts w:ascii="Times New Roman" w:hAnsi="Times New Roman" w:cs="Times New Roman"/>
          <w:sz w:val="20"/>
          <w:szCs w:val="20"/>
          <w:lang w:val="en-US"/>
        </w:rPr>
        <w:t>Siruk</w:t>
      </w:r>
      <w:r w:rsidRPr="00E75546">
        <w:rPr>
          <w:rFonts w:ascii="Times New Roman" w:hAnsi="Times New Roman" w:cs="Times New Roman"/>
          <w:sz w:val="20"/>
          <w:szCs w:val="20"/>
        </w:rPr>
        <w:t xml:space="preserve"> et al., </w:t>
      </w:r>
      <w:r w:rsidR="00E75546" w:rsidRPr="00E75546">
        <w:rPr>
          <w:rFonts w:ascii="Times New Roman" w:hAnsi="Times New Roman" w:cs="Times New Roman"/>
          <w:sz w:val="20"/>
          <w:szCs w:val="20"/>
        </w:rPr>
        <w:t>2025</w:t>
      </w:r>
      <w:r w:rsidRPr="00E75546">
        <w:rPr>
          <w:rFonts w:ascii="Times New Roman" w:hAnsi="Times New Roman" w:cs="Times New Roman"/>
          <w:sz w:val="20"/>
          <w:szCs w:val="20"/>
        </w:rPr>
        <w:t>)</w:t>
      </w:r>
      <w:r w:rsidRPr="00D73FCF">
        <w:rPr>
          <w:rFonts w:ascii="Times New Roman" w:hAnsi="Times New Roman" w:cs="Times New Roman"/>
          <w:sz w:val="20"/>
          <w:szCs w:val="20"/>
        </w:rPr>
        <w:t xml:space="preserve"> и энерги</w:t>
      </w:r>
      <w:r>
        <w:rPr>
          <w:rFonts w:ascii="Times New Roman" w:hAnsi="Times New Roman" w:cs="Times New Roman"/>
          <w:sz w:val="20"/>
          <w:szCs w:val="20"/>
        </w:rPr>
        <w:t>я</w:t>
      </w:r>
      <w:r w:rsidRPr="00D73FCF">
        <w:rPr>
          <w:rFonts w:ascii="Times New Roman" w:hAnsi="Times New Roman" w:cs="Times New Roman"/>
          <w:sz w:val="20"/>
          <w:szCs w:val="20"/>
        </w:rPr>
        <w:t xml:space="preserve"> атмосферного о</w:t>
      </w:r>
      <w:r>
        <w:rPr>
          <w:rFonts w:ascii="Times New Roman" w:hAnsi="Times New Roman" w:cs="Times New Roman"/>
          <w:sz w:val="20"/>
          <w:szCs w:val="20"/>
        </w:rPr>
        <w:t>брезания</w:t>
      </w:r>
      <w:r w:rsidR="00A5267F" w:rsidRPr="00A5267F">
        <w:rPr>
          <w:rFonts w:ascii="Times New Roman" w:hAnsi="Times New Roman" w:cs="Times New Roman"/>
          <w:sz w:val="20"/>
          <w:szCs w:val="20"/>
        </w:rPr>
        <w:t xml:space="preserve"> </w:t>
      </w:r>
      <w:r w:rsidR="00A5267F">
        <w:rPr>
          <w:rFonts w:ascii="Times New Roman" w:hAnsi="Times New Roman" w:cs="Times New Roman"/>
          <w:sz w:val="20"/>
          <w:szCs w:val="20"/>
          <w:lang w:val="en-US"/>
        </w:rPr>
        <w:t>E</w:t>
      </w:r>
      <w:r w:rsidR="00A5267F">
        <w:rPr>
          <w:rFonts w:ascii="Times New Roman" w:hAnsi="Times New Roman" w:cs="Times New Roman"/>
          <w:sz w:val="20"/>
          <w:szCs w:val="20"/>
          <w:vertAlign w:val="subscript"/>
          <w:lang w:val="en-US"/>
        </w:rPr>
        <w:t>c</w:t>
      </w:r>
      <w:r w:rsidRPr="00D73FCF">
        <w:rPr>
          <w:rFonts w:ascii="Times New Roman" w:hAnsi="Times New Roman" w:cs="Times New Roman"/>
          <w:sz w:val="20"/>
          <w:szCs w:val="20"/>
        </w:rPr>
        <w:t xml:space="preserve"> (Mishev &amp; Poluianov, 2021).</w:t>
      </w:r>
      <w:r w:rsidR="00435AE7">
        <w:rPr>
          <w:rFonts w:ascii="Times New Roman" w:hAnsi="Times New Roman" w:cs="Times New Roman"/>
          <w:sz w:val="20"/>
          <w:szCs w:val="20"/>
        </w:rPr>
        <w:t xml:space="preserve"> Ж</w:t>
      </w:r>
      <w:r w:rsidR="00435AE7" w:rsidRPr="00435AE7">
        <w:rPr>
          <w:rFonts w:ascii="Times New Roman" w:hAnsi="Times New Roman" w:cs="Times New Roman"/>
          <w:sz w:val="20"/>
          <w:szCs w:val="20"/>
        </w:rPr>
        <w:t xml:space="preserve">ёсткость </w:t>
      </w:r>
      <w:r w:rsidR="00435AE7">
        <w:rPr>
          <w:rFonts w:ascii="Times New Roman" w:hAnsi="Times New Roman" w:cs="Times New Roman"/>
          <w:sz w:val="20"/>
          <w:szCs w:val="20"/>
        </w:rPr>
        <w:t>г</w:t>
      </w:r>
      <w:r w:rsidR="00435AE7" w:rsidRPr="00435AE7">
        <w:rPr>
          <w:rFonts w:ascii="Times New Roman" w:hAnsi="Times New Roman" w:cs="Times New Roman"/>
          <w:sz w:val="20"/>
          <w:szCs w:val="20"/>
        </w:rPr>
        <w:t>еомагнитн</w:t>
      </w:r>
      <w:r w:rsidR="00435AE7">
        <w:rPr>
          <w:rFonts w:ascii="Times New Roman" w:hAnsi="Times New Roman" w:cs="Times New Roman"/>
          <w:sz w:val="20"/>
          <w:szCs w:val="20"/>
        </w:rPr>
        <w:t>ого</w:t>
      </w:r>
      <w:r w:rsidR="00435AE7" w:rsidRPr="00435AE7">
        <w:rPr>
          <w:rFonts w:ascii="Times New Roman" w:hAnsi="Times New Roman" w:cs="Times New Roman"/>
          <w:sz w:val="20"/>
          <w:szCs w:val="20"/>
        </w:rPr>
        <w:t xml:space="preserve"> </w:t>
      </w:r>
      <w:r w:rsidR="00435AE7">
        <w:rPr>
          <w:rFonts w:ascii="Times New Roman" w:hAnsi="Times New Roman" w:cs="Times New Roman"/>
          <w:sz w:val="20"/>
          <w:szCs w:val="20"/>
        </w:rPr>
        <w:t>обрезания</w:t>
      </w:r>
      <w:r w:rsidR="00435AE7" w:rsidRPr="00435AE7">
        <w:rPr>
          <w:rFonts w:ascii="Times New Roman" w:hAnsi="Times New Roman" w:cs="Times New Roman"/>
          <w:sz w:val="20"/>
          <w:szCs w:val="20"/>
        </w:rPr>
        <w:t xml:space="preserve"> может быть пересчитана в </w:t>
      </w:r>
      <w:r w:rsidR="00435AE7">
        <w:rPr>
          <w:rFonts w:ascii="Times New Roman" w:hAnsi="Times New Roman" w:cs="Times New Roman"/>
          <w:sz w:val="20"/>
          <w:szCs w:val="20"/>
        </w:rPr>
        <w:t>энергию</w:t>
      </w:r>
      <w:r w:rsidR="00435AE7" w:rsidRPr="00435AE7">
        <w:rPr>
          <w:rFonts w:ascii="Times New Roman" w:hAnsi="Times New Roman" w:cs="Times New Roman"/>
          <w:sz w:val="20"/>
          <w:szCs w:val="20"/>
        </w:rPr>
        <w:t xml:space="preserve">. Наибольшее из </w:t>
      </w:r>
      <w:r w:rsidR="00435AE7">
        <w:rPr>
          <w:rFonts w:ascii="Times New Roman" w:hAnsi="Times New Roman" w:cs="Times New Roman"/>
          <w:sz w:val="20"/>
          <w:szCs w:val="20"/>
        </w:rPr>
        <w:t xml:space="preserve">этих </w:t>
      </w:r>
      <w:r w:rsidR="00435AE7" w:rsidRPr="00435AE7">
        <w:rPr>
          <w:rFonts w:ascii="Times New Roman" w:hAnsi="Times New Roman" w:cs="Times New Roman"/>
          <w:sz w:val="20"/>
          <w:szCs w:val="20"/>
        </w:rPr>
        <w:t xml:space="preserve">значений принимается в качестве фактической энергии </w:t>
      </w:r>
      <w:r w:rsidR="00435AE7">
        <w:rPr>
          <w:rFonts w:ascii="Times New Roman" w:hAnsi="Times New Roman" w:cs="Times New Roman"/>
          <w:sz w:val="20"/>
          <w:szCs w:val="20"/>
        </w:rPr>
        <w:t>обрезания</w:t>
      </w:r>
      <w:r w:rsidR="00435AE7" w:rsidRPr="00435AE7">
        <w:rPr>
          <w:rFonts w:ascii="Times New Roman" w:hAnsi="Times New Roman" w:cs="Times New Roman"/>
          <w:sz w:val="20"/>
          <w:szCs w:val="20"/>
        </w:rPr>
        <w:t xml:space="preserve"> для данной </w:t>
      </w:r>
      <w:r w:rsidR="00435AE7">
        <w:rPr>
          <w:rFonts w:ascii="Times New Roman" w:hAnsi="Times New Roman" w:cs="Times New Roman"/>
          <w:sz w:val="20"/>
          <w:szCs w:val="20"/>
        </w:rPr>
        <w:t>локации</w:t>
      </w:r>
      <w:r w:rsidR="00435AE7" w:rsidRPr="00435AE7">
        <w:rPr>
          <w:rFonts w:ascii="Times New Roman" w:hAnsi="Times New Roman" w:cs="Times New Roman"/>
          <w:sz w:val="20"/>
          <w:szCs w:val="20"/>
        </w:rPr>
        <w:t xml:space="preserve">. </w:t>
      </w:r>
      <w:r w:rsidR="00A5267F">
        <w:rPr>
          <w:rFonts w:ascii="Times New Roman" w:hAnsi="Times New Roman" w:cs="Times New Roman"/>
          <w:sz w:val="20"/>
          <w:szCs w:val="20"/>
        </w:rPr>
        <w:t xml:space="preserve">На большей части поверхности планеты геомагнитное обрезание доминирует на атмосферным, однако в приполярных областях, где </w:t>
      </w:r>
      <w:r w:rsidR="00A5267F">
        <w:rPr>
          <w:rFonts w:ascii="Times New Roman" w:hAnsi="Times New Roman" w:cs="Times New Roman"/>
          <w:sz w:val="20"/>
          <w:szCs w:val="20"/>
          <w:lang w:val="en-US"/>
        </w:rPr>
        <w:t>R</w:t>
      </w:r>
      <w:r w:rsidR="00A5267F">
        <w:rPr>
          <w:rFonts w:ascii="Times New Roman" w:hAnsi="Times New Roman" w:cs="Times New Roman"/>
          <w:sz w:val="20"/>
          <w:szCs w:val="20"/>
          <w:vertAlign w:val="subscript"/>
          <w:lang w:val="en-US"/>
        </w:rPr>
        <w:t>c</w:t>
      </w:r>
      <w:r w:rsidR="00A5267F" w:rsidRPr="00A5267F">
        <w:rPr>
          <w:rFonts w:ascii="Times New Roman" w:hAnsi="Times New Roman" w:cs="Times New Roman"/>
          <w:sz w:val="20"/>
          <w:szCs w:val="20"/>
          <w:vertAlign w:val="subscript"/>
        </w:rPr>
        <w:t xml:space="preserve"> </w:t>
      </w:r>
      <w:r w:rsidR="00A5267F">
        <w:rPr>
          <w:rFonts w:ascii="Times New Roman" w:hAnsi="Times New Roman" w:cs="Times New Roman"/>
          <w:sz w:val="20"/>
          <w:szCs w:val="20"/>
        </w:rPr>
        <w:t>не превосходит примерно 1 ГВ, ситуация противоположна.</w:t>
      </w:r>
    </w:p>
    <w:p w14:paraId="2778C95E" w14:textId="6A349CF1" w:rsidR="00A9720C" w:rsidRPr="007E1FD4" w:rsidRDefault="00A5267F" w:rsidP="008E6CD9">
      <w:pPr>
        <w:spacing w:line="240" w:lineRule="auto"/>
        <w:ind w:firstLine="709"/>
        <w:jc w:val="both"/>
        <w:rPr>
          <w:rFonts w:ascii="Times New Roman" w:hAnsi="Times New Roman" w:cs="Times New Roman"/>
          <w:sz w:val="20"/>
          <w:szCs w:val="20"/>
        </w:rPr>
      </w:pPr>
      <w:r>
        <w:rPr>
          <w:rFonts w:ascii="Times New Roman" w:hAnsi="Times New Roman" w:cs="Times New Roman"/>
          <w:sz w:val="20"/>
          <w:szCs w:val="20"/>
        </w:rPr>
        <w:t>Детекторы</w:t>
      </w:r>
      <w:r w:rsidRPr="00A5267F">
        <w:rPr>
          <w:rFonts w:ascii="Times New Roman" w:hAnsi="Times New Roman" w:cs="Times New Roman"/>
          <w:sz w:val="20"/>
          <w:szCs w:val="20"/>
        </w:rPr>
        <w:t>, расположенные в областях с R</w:t>
      </w:r>
      <w:r>
        <w:rPr>
          <w:rFonts w:ascii="Times New Roman" w:hAnsi="Times New Roman" w:cs="Times New Roman"/>
          <w:sz w:val="20"/>
          <w:szCs w:val="20"/>
          <w:vertAlign w:val="subscript"/>
          <w:lang w:val="en-US"/>
        </w:rPr>
        <w:t>c</w:t>
      </w:r>
      <w:r w:rsidRPr="00A5267F">
        <w:rPr>
          <w:rFonts w:ascii="Times New Roman" w:hAnsi="Times New Roman" w:cs="Times New Roman"/>
          <w:sz w:val="20"/>
          <w:szCs w:val="20"/>
        </w:rPr>
        <w:t>&lt;1 ГВ, называются полярными и являются наиболее чувствительными к низкоэнергетич</w:t>
      </w:r>
      <w:r>
        <w:rPr>
          <w:rFonts w:ascii="Times New Roman" w:hAnsi="Times New Roman" w:cs="Times New Roman"/>
          <w:sz w:val="20"/>
          <w:szCs w:val="20"/>
        </w:rPr>
        <w:t>еской компоненте</w:t>
      </w:r>
      <w:r w:rsidRPr="00A5267F">
        <w:rPr>
          <w:rFonts w:ascii="Times New Roman" w:hAnsi="Times New Roman" w:cs="Times New Roman"/>
          <w:sz w:val="20"/>
          <w:szCs w:val="20"/>
        </w:rPr>
        <w:t xml:space="preserve"> КЛ. Поскольку влияние </w:t>
      </w:r>
      <w:r>
        <w:rPr>
          <w:rFonts w:ascii="Times New Roman" w:hAnsi="Times New Roman" w:cs="Times New Roman"/>
          <w:sz w:val="20"/>
          <w:szCs w:val="20"/>
        </w:rPr>
        <w:t xml:space="preserve">солнечной активности </w:t>
      </w:r>
      <w:r w:rsidRPr="00A5267F">
        <w:rPr>
          <w:rFonts w:ascii="Times New Roman" w:hAnsi="Times New Roman" w:cs="Times New Roman"/>
          <w:sz w:val="20"/>
          <w:szCs w:val="20"/>
        </w:rPr>
        <w:t xml:space="preserve">на </w:t>
      </w:r>
      <w:r>
        <w:rPr>
          <w:rFonts w:ascii="Times New Roman" w:hAnsi="Times New Roman" w:cs="Times New Roman"/>
          <w:sz w:val="20"/>
          <w:szCs w:val="20"/>
        </w:rPr>
        <w:t xml:space="preserve">поток КЛ </w:t>
      </w:r>
      <w:r w:rsidRPr="00A5267F">
        <w:rPr>
          <w:rFonts w:ascii="Times New Roman" w:hAnsi="Times New Roman" w:cs="Times New Roman"/>
          <w:sz w:val="20"/>
          <w:szCs w:val="20"/>
        </w:rPr>
        <w:t xml:space="preserve">уменьшается с </w:t>
      </w:r>
      <w:r>
        <w:rPr>
          <w:rFonts w:ascii="Times New Roman" w:hAnsi="Times New Roman" w:cs="Times New Roman"/>
          <w:sz w:val="20"/>
          <w:szCs w:val="20"/>
        </w:rPr>
        <w:t xml:space="preserve">ростом </w:t>
      </w:r>
      <w:r w:rsidRPr="00A5267F">
        <w:rPr>
          <w:rFonts w:ascii="Times New Roman" w:hAnsi="Times New Roman" w:cs="Times New Roman"/>
          <w:sz w:val="20"/>
          <w:szCs w:val="20"/>
        </w:rPr>
        <w:t>энерги</w:t>
      </w:r>
      <w:r>
        <w:rPr>
          <w:rFonts w:ascii="Times New Roman" w:hAnsi="Times New Roman" w:cs="Times New Roman"/>
          <w:sz w:val="20"/>
          <w:szCs w:val="20"/>
        </w:rPr>
        <w:t>и</w:t>
      </w:r>
      <w:r w:rsidRPr="00A5267F">
        <w:rPr>
          <w:rFonts w:ascii="Times New Roman" w:hAnsi="Times New Roman" w:cs="Times New Roman"/>
          <w:sz w:val="20"/>
          <w:szCs w:val="20"/>
        </w:rPr>
        <w:t xml:space="preserve"> частиц, эти </w:t>
      </w:r>
      <w:r>
        <w:rPr>
          <w:rFonts w:ascii="Times New Roman" w:hAnsi="Times New Roman" w:cs="Times New Roman"/>
          <w:sz w:val="20"/>
          <w:szCs w:val="20"/>
        </w:rPr>
        <w:t>приборы</w:t>
      </w:r>
      <w:r w:rsidRPr="00A5267F">
        <w:rPr>
          <w:rFonts w:ascii="Times New Roman" w:hAnsi="Times New Roman" w:cs="Times New Roman"/>
          <w:sz w:val="20"/>
          <w:szCs w:val="20"/>
        </w:rPr>
        <w:t xml:space="preserve"> также</w:t>
      </w:r>
      <w:r>
        <w:rPr>
          <w:rFonts w:ascii="Times New Roman" w:hAnsi="Times New Roman" w:cs="Times New Roman"/>
          <w:sz w:val="20"/>
          <w:szCs w:val="20"/>
        </w:rPr>
        <w:t xml:space="preserve"> оказываются</w:t>
      </w:r>
      <w:r w:rsidRPr="00A5267F">
        <w:rPr>
          <w:rFonts w:ascii="Times New Roman" w:hAnsi="Times New Roman" w:cs="Times New Roman"/>
          <w:sz w:val="20"/>
          <w:szCs w:val="20"/>
        </w:rPr>
        <w:t xml:space="preserve"> более чувствительны </w:t>
      </w:r>
      <w:r w:rsidR="008E6CD9">
        <w:rPr>
          <w:rFonts w:ascii="Times New Roman" w:hAnsi="Times New Roman" w:cs="Times New Roman"/>
          <w:sz w:val="20"/>
          <w:szCs w:val="20"/>
        </w:rPr>
        <w:t xml:space="preserve">и </w:t>
      </w:r>
      <w:r>
        <w:rPr>
          <w:rFonts w:ascii="Times New Roman" w:hAnsi="Times New Roman" w:cs="Times New Roman"/>
          <w:sz w:val="20"/>
          <w:szCs w:val="20"/>
        </w:rPr>
        <w:t>к ее проявлениям</w:t>
      </w:r>
      <w:r w:rsidRPr="00A5267F">
        <w:rPr>
          <w:rFonts w:ascii="Times New Roman" w:hAnsi="Times New Roman" w:cs="Times New Roman"/>
          <w:sz w:val="20"/>
          <w:szCs w:val="20"/>
        </w:rPr>
        <w:t xml:space="preserve">. Большинство полярных </w:t>
      </w:r>
      <w:r>
        <w:rPr>
          <w:rFonts w:ascii="Times New Roman" w:hAnsi="Times New Roman" w:cs="Times New Roman"/>
          <w:sz w:val="20"/>
          <w:szCs w:val="20"/>
        </w:rPr>
        <w:t>обсерваторий КЛ</w:t>
      </w:r>
      <w:r w:rsidRPr="00A5267F">
        <w:rPr>
          <w:rFonts w:ascii="Times New Roman" w:hAnsi="Times New Roman" w:cs="Times New Roman"/>
          <w:sz w:val="20"/>
          <w:szCs w:val="20"/>
        </w:rPr>
        <w:t xml:space="preserve"> расположены на уровне моря. Однако существуют </w:t>
      </w:r>
      <w:r>
        <w:rPr>
          <w:rFonts w:ascii="Times New Roman" w:hAnsi="Times New Roman" w:cs="Times New Roman"/>
          <w:sz w:val="20"/>
          <w:szCs w:val="20"/>
        </w:rPr>
        <w:t>при</w:t>
      </w:r>
      <w:r w:rsidRPr="00A5267F">
        <w:rPr>
          <w:rFonts w:ascii="Times New Roman" w:hAnsi="Times New Roman" w:cs="Times New Roman"/>
          <w:sz w:val="20"/>
          <w:szCs w:val="20"/>
        </w:rPr>
        <w:t xml:space="preserve">полярные регионы с горными массивами или ледниковыми покровами, </w:t>
      </w:r>
      <w:r>
        <w:rPr>
          <w:rFonts w:ascii="Times New Roman" w:hAnsi="Times New Roman" w:cs="Times New Roman"/>
          <w:sz w:val="20"/>
          <w:szCs w:val="20"/>
        </w:rPr>
        <w:t>глубина атмосферы над которыми</w:t>
      </w:r>
      <w:r w:rsidRPr="00A5267F">
        <w:rPr>
          <w:rFonts w:ascii="Times New Roman" w:hAnsi="Times New Roman" w:cs="Times New Roman"/>
          <w:sz w:val="20"/>
          <w:szCs w:val="20"/>
        </w:rPr>
        <w:t xml:space="preserve"> </w:t>
      </w:r>
      <w:r>
        <w:rPr>
          <w:rFonts w:ascii="Times New Roman" w:hAnsi="Times New Roman" w:cs="Times New Roman"/>
          <w:sz w:val="20"/>
          <w:szCs w:val="20"/>
        </w:rPr>
        <w:t>оказывается</w:t>
      </w:r>
      <w:r w:rsidRPr="00A5267F">
        <w:rPr>
          <w:rFonts w:ascii="Times New Roman" w:hAnsi="Times New Roman" w:cs="Times New Roman"/>
          <w:sz w:val="20"/>
          <w:szCs w:val="20"/>
        </w:rPr>
        <w:t xml:space="preserve"> значительно меньше. </w:t>
      </w:r>
      <w:r w:rsidR="008E6CD9">
        <w:rPr>
          <w:rFonts w:ascii="Times New Roman" w:hAnsi="Times New Roman" w:cs="Times New Roman"/>
          <w:sz w:val="20"/>
          <w:szCs w:val="20"/>
        </w:rPr>
        <w:t>Установки,</w:t>
      </w:r>
      <w:r w:rsidRPr="00A5267F">
        <w:rPr>
          <w:rFonts w:ascii="Times New Roman" w:hAnsi="Times New Roman" w:cs="Times New Roman"/>
          <w:sz w:val="20"/>
          <w:szCs w:val="20"/>
        </w:rPr>
        <w:t xml:space="preserve"> расположен</w:t>
      </w:r>
      <w:r w:rsidR="008E6CD9">
        <w:rPr>
          <w:rFonts w:ascii="Times New Roman" w:hAnsi="Times New Roman" w:cs="Times New Roman"/>
          <w:sz w:val="20"/>
          <w:szCs w:val="20"/>
        </w:rPr>
        <w:t>ные</w:t>
      </w:r>
      <w:r w:rsidRPr="00A5267F">
        <w:rPr>
          <w:rFonts w:ascii="Times New Roman" w:hAnsi="Times New Roman" w:cs="Times New Roman"/>
          <w:sz w:val="20"/>
          <w:szCs w:val="20"/>
        </w:rPr>
        <w:t xml:space="preserve"> в таких местах, </w:t>
      </w:r>
      <w:r w:rsidR="008E6CD9">
        <w:rPr>
          <w:rFonts w:ascii="Times New Roman" w:hAnsi="Times New Roman" w:cs="Times New Roman"/>
          <w:sz w:val="20"/>
          <w:szCs w:val="20"/>
        </w:rPr>
        <w:t xml:space="preserve">особенно восприимчивы к </w:t>
      </w:r>
      <w:r w:rsidR="007E1FD4">
        <w:rPr>
          <w:rFonts w:ascii="Times New Roman" w:hAnsi="Times New Roman" w:cs="Times New Roman"/>
          <w:sz w:val="20"/>
          <w:szCs w:val="20"/>
        </w:rPr>
        <w:t xml:space="preserve">вариациям потока частиц </w:t>
      </w:r>
      <w:r w:rsidR="008E6CD9">
        <w:rPr>
          <w:rFonts w:ascii="Times New Roman" w:hAnsi="Times New Roman" w:cs="Times New Roman"/>
          <w:sz w:val="20"/>
          <w:szCs w:val="20"/>
        </w:rPr>
        <w:t xml:space="preserve">и, в частности, способны регистрировать особенно слабые всплески потока СКЛ, известные как </w:t>
      </w:r>
      <w:r w:rsidR="008E6CD9">
        <w:rPr>
          <w:rFonts w:ascii="Times New Roman" w:hAnsi="Times New Roman" w:cs="Times New Roman"/>
          <w:sz w:val="20"/>
          <w:szCs w:val="20"/>
          <w:lang w:val="en-US"/>
        </w:rPr>
        <w:t>sub</w:t>
      </w:r>
      <w:r w:rsidR="008E6CD9" w:rsidRPr="008E6CD9">
        <w:rPr>
          <w:rFonts w:ascii="Times New Roman" w:hAnsi="Times New Roman" w:cs="Times New Roman"/>
          <w:sz w:val="20"/>
          <w:szCs w:val="20"/>
        </w:rPr>
        <w:t>-</w:t>
      </w:r>
      <w:r w:rsidR="008E6CD9">
        <w:rPr>
          <w:rFonts w:ascii="Times New Roman" w:hAnsi="Times New Roman" w:cs="Times New Roman"/>
          <w:sz w:val="20"/>
          <w:szCs w:val="20"/>
          <w:lang w:val="en-US"/>
        </w:rPr>
        <w:t>GLE</w:t>
      </w:r>
      <w:r w:rsidR="008E6CD9" w:rsidRPr="008E6CD9">
        <w:rPr>
          <w:rFonts w:ascii="Times New Roman" w:hAnsi="Times New Roman" w:cs="Times New Roman"/>
          <w:sz w:val="20"/>
          <w:szCs w:val="20"/>
        </w:rPr>
        <w:t xml:space="preserve"> (Poluianov et al., 2017).</w:t>
      </w:r>
    </w:p>
    <w:p w14:paraId="6B6AB12F" w14:textId="7F93F751" w:rsidR="009C45BB" w:rsidRDefault="00D07782" w:rsidP="00027333">
      <w:pPr>
        <w:spacing w:line="240" w:lineRule="auto"/>
        <w:ind w:firstLine="709"/>
        <w:jc w:val="both"/>
        <w:rPr>
          <w:rFonts w:ascii="Times New Roman" w:hAnsi="Times New Roman" w:cs="Times New Roman"/>
          <w:sz w:val="20"/>
          <w:szCs w:val="20"/>
        </w:rPr>
      </w:pPr>
      <w:r>
        <w:rPr>
          <w:rFonts w:ascii="Times New Roman" w:hAnsi="Times New Roman" w:cs="Times New Roman"/>
          <w:sz w:val="20"/>
          <w:szCs w:val="20"/>
        </w:rPr>
        <w:lastRenderedPageBreak/>
        <w:t>Начиная с 50-х годов прошлого столетия, одними из наиболее часто используемых установок для исследования вариаций потока КЛ являются нейтронные мониторы (НМ)</w:t>
      </w:r>
      <w:r w:rsidR="007C785E">
        <w:rPr>
          <w:rFonts w:ascii="Times New Roman" w:hAnsi="Times New Roman" w:cs="Times New Roman"/>
          <w:sz w:val="20"/>
          <w:szCs w:val="20"/>
        </w:rPr>
        <w:t xml:space="preserve">, регистрирующие рождающиеся в атмосферных каскадах нейтроны высоких энергий </w:t>
      </w:r>
      <w:r w:rsidR="007C785E" w:rsidRPr="007F46ED">
        <w:rPr>
          <w:rFonts w:ascii="Times New Roman" w:hAnsi="Times New Roman" w:cs="Times New Roman"/>
          <w:sz w:val="20"/>
          <w:szCs w:val="20"/>
        </w:rPr>
        <w:t xml:space="preserve">(Goldhagen </w:t>
      </w:r>
      <w:r w:rsidR="007C785E" w:rsidRPr="007F46ED">
        <w:rPr>
          <w:rFonts w:ascii="Times New Roman" w:hAnsi="Times New Roman" w:cs="Times New Roman"/>
          <w:sz w:val="20"/>
          <w:szCs w:val="20"/>
          <w:lang w:val="en-US"/>
        </w:rPr>
        <w:t>et</w:t>
      </w:r>
      <w:r w:rsidR="007C785E" w:rsidRPr="007F46ED">
        <w:rPr>
          <w:rFonts w:ascii="Times New Roman" w:hAnsi="Times New Roman" w:cs="Times New Roman"/>
          <w:sz w:val="20"/>
          <w:szCs w:val="20"/>
        </w:rPr>
        <w:t xml:space="preserve"> </w:t>
      </w:r>
      <w:r w:rsidR="007C785E" w:rsidRPr="007F46ED">
        <w:rPr>
          <w:rFonts w:ascii="Times New Roman" w:hAnsi="Times New Roman" w:cs="Times New Roman"/>
          <w:sz w:val="20"/>
          <w:szCs w:val="20"/>
          <w:lang w:val="en-US"/>
        </w:rPr>
        <w:t>al</w:t>
      </w:r>
      <w:r w:rsidR="007C785E" w:rsidRPr="007F46ED">
        <w:rPr>
          <w:rFonts w:ascii="Times New Roman" w:hAnsi="Times New Roman" w:cs="Times New Roman"/>
          <w:sz w:val="20"/>
          <w:szCs w:val="20"/>
        </w:rPr>
        <w:t>., 2002)</w:t>
      </w:r>
      <w:r>
        <w:rPr>
          <w:rFonts w:ascii="Times New Roman" w:hAnsi="Times New Roman" w:cs="Times New Roman"/>
          <w:sz w:val="20"/>
          <w:szCs w:val="20"/>
        </w:rPr>
        <w:t xml:space="preserve">. На сегодняшний день мировая сеть НМ насчитывает около </w:t>
      </w:r>
      <w:r w:rsidR="00027333">
        <w:rPr>
          <w:rFonts w:ascii="Times New Roman" w:hAnsi="Times New Roman" w:cs="Times New Roman"/>
          <w:sz w:val="20"/>
          <w:szCs w:val="20"/>
        </w:rPr>
        <w:t xml:space="preserve">50 станций, однако только две из них — </w:t>
      </w:r>
      <w:r w:rsidR="00027333">
        <w:rPr>
          <w:rFonts w:ascii="Times New Roman" w:hAnsi="Times New Roman" w:cs="Times New Roman"/>
          <w:sz w:val="20"/>
          <w:szCs w:val="20"/>
          <w:lang w:val="en-US"/>
        </w:rPr>
        <w:t>SOPO</w:t>
      </w:r>
      <w:r w:rsidR="00027333" w:rsidRPr="00027333">
        <w:rPr>
          <w:rFonts w:ascii="Times New Roman" w:hAnsi="Times New Roman" w:cs="Times New Roman"/>
          <w:sz w:val="20"/>
          <w:szCs w:val="20"/>
        </w:rPr>
        <w:t xml:space="preserve"> </w:t>
      </w:r>
      <w:r w:rsidR="00027333">
        <w:rPr>
          <w:rFonts w:ascii="Times New Roman" w:hAnsi="Times New Roman" w:cs="Times New Roman"/>
          <w:sz w:val="20"/>
          <w:szCs w:val="20"/>
        </w:rPr>
        <w:t xml:space="preserve">и </w:t>
      </w:r>
      <w:r w:rsidR="00027333">
        <w:rPr>
          <w:rFonts w:ascii="Times New Roman" w:hAnsi="Times New Roman" w:cs="Times New Roman"/>
          <w:sz w:val="20"/>
          <w:szCs w:val="20"/>
          <w:lang w:val="en-US"/>
        </w:rPr>
        <w:t>DOMC</w:t>
      </w:r>
      <w:r w:rsidR="00027333" w:rsidRPr="00027333">
        <w:rPr>
          <w:rFonts w:ascii="Times New Roman" w:hAnsi="Times New Roman" w:cs="Times New Roman"/>
          <w:sz w:val="20"/>
          <w:szCs w:val="20"/>
        </w:rPr>
        <w:t xml:space="preserve"> — </w:t>
      </w:r>
      <w:r w:rsidR="00027333">
        <w:rPr>
          <w:rFonts w:ascii="Times New Roman" w:hAnsi="Times New Roman" w:cs="Times New Roman"/>
          <w:sz w:val="20"/>
          <w:szCs w:val="20"/>
        </w:rPr>
        <w:t xml:space="preserve">одновременно располагаются в приполярной области и на большой высоте. В </w:t>
      </w:r>
      <w:r w:rsidR="00581F8C">
        <w:rPr>
          <w:rFonts w:ascii="Times New Roman" w:hAnsi="Times New Roman" w:cs="Times New Roman"/>
          <w:sz w:val="20"/>
          <w:szCs w:val="20"/>
        </w:rPr>
        <w:t>дополнение к</w:t>
      </w:r>
      <w:r w:rsidR="00027333">
        <w:rPr>
          <w:rFonts w:ascii="Times New Roman" w:hAnsi="Times New Roman" w:cs="Times New Roman"/>
          <w:sz w:val="20"/>
          <w:szCs w:val="20"/>
        </w:rPr>
        <w:t xml:space="preserve"> стандартным НМ часто используют их «бессвинцовые» версии</w:t>
      </w:r>
      <w:r w:rsidR="007C785E">
        <w:rPr>
          <w:rFonts w:ascii="Times New Roman" w:hAnsi="Times New Roman" w:cs="Times New Roman"/>
          <w:sz w:val="20"/>
          <w:szCs w:val="20"/>
        </w:rPr>
        <w:t xml:space="preserve">, пик чувствительности которых попадает на область быстрых нейтронов </w:t>
      </w:r>
      <w:r w:rsidR="007C785E" w:rsidRPr="007C785E">
        <w:rPr>
          <w:rFonts w:ascii="Times New Roman" w:hAnsi="Times New Roman" w:cs="Times New Roman"/>
          <w:sz w:val="20"/>
          <w:szCs w:val="20"/>
        </w:rPr>
        <w:t xml:space="preserve">(Goldhagen </w:t>
      </w:r>
      <w:r w:rsidR="007C785E" w:rsidRPr="007C785E">
        <w:rPr>
          <w:rFonts w:ascii="Times New Roman" w:hAnsi="Times New Roman" w:cs="Times New Roman"/>
          <w:sz w:val="20"/>
          <w:szCs w:val="20"/>
          <w:lang w:val="en-US"/>
        </w:rPr>
        <w:t>et</w:t>
      </w:r>
      <w:r w:rsidR="007C785E" w:rsidRPr="007C785E">
        <w:rPr>
          <w:rFonts w:ascii="Times New Roman" w:hAnsi="Times New Roman" w:cs="Times New Roman"/>
          <w:sz w:val="20"/>
          <w:szCs w:val="20"/>
        </w:rPr>
        <w:t xml:space="preserve"> </w:t>
      </w:r>
      <w:r w:rsidR="007C785E" w:rsidRPr="007C785E">
        <w:rPr>
          <w:rFonts w:ascii="Times New Roman" w:hAnsi="Times New Roman" w:cs="Times New Roman"/>
          <w:sz w:val="20"/>
          <w:szCs w:val="20"/>
          <w:lang w:val="en-US"/>
        </w:rPr>
        <w:t>al</w:t>
      </w:r>
      <w:r w:rsidR="007C785E" w:rsidRPr="007C785E">
        <w:rPr>
          <w:rFonts w:ascii="Times New Roman" w:hAnsi="Times New Roman" w:cs="Times New Roman"/>
          <w:sz w:val="20"/>
          <w:szCs w:val="20"/>
        </w:rPr>
        <w:t>., 2002)</w:t>
      </w:r>
      <w:r w:rsidR="00027333">
        <w:rPr>
          <w:rFonts w:ascii="Times New Roman" w:hAnsi="Times New Roman" w:cs="Times New Roman"/>
          <w:sz w:val="20"/>
          <w:szCs w:val="20"/>
        </w:rPr>
        <w:t xml:space="preserve">. Подобные детекторы оказываются еще более </w:t>
      </w:r>
      <w:r w:rsidR="007C785E">
        <w:rPr>
          <w:rFonts w:ascii="Times New Roman" w:hAnsi="Times New Roman" w:cs="Times New Roman"/>
          <w:sz w:val="20"/>
          <w:szCs w:val="20"/>
        </w:rPr>
        <w:t>восприимчивыми</w:t>
      </w:r>
      <w:r w:rsidR="00027333">
        <w:rPr>
          <w:rFonts w:ascii="Times New Roman" w:hAnsi="Times New Roman" w:cs="Times New Roman"/>
          <w:sz w:val="20"/>
          <w:szCs w:val="20"/>
        </w:rPr>
        <w:t xml:space="preserve"> к </w:t>
      </w:r>
      <w:r w:rsidR="007C785E">
        <w:rPr>
          <w:rFonts w:ascii="Times New Roman" w:hAnsi="Times New Roman" w:cs="Times New Roman"/>
          <w:sz w:val="20"/>
          <w:szCs w:val="20"/>
        </w:rPr>
        <w:t>КЛ</w:t>
      </w:r>
      <w:r w:rsidR="00027333">
        <w:rPr>
          <w:rFonts w:ascii="Times New Roman" w:hAnsi="Times New Roman" w:cs="Times New Roman"/>
          <w:sz w:val="20"/>
          <w:szCs w:val="20"/>
        </w:rPr>
        <w:t xml:space="preserve"> низких энергий</w:t>
      </w:r>
      <w:r w:rsidR="007C785E">
        <w:rPr>
          <w:rFonts w:ascii="Times New Roman" w:hAnsi="Times New Roman" w:cs="Times New Roman"/>
          <w:sz w:val="20"/>
          <w:szCs w:val="20"/>
        </w:rPr>
        <w:t xml:space="preserve"> </w:t>
      </w:r>
      <w:r w:rsidR="007C785E" w:rsidRPr="00027333">
        <w:rPr>
          <w:rFonts w:ascii="Times New Roman" w:hAnsi="Times New Roman" w:cs="Times New Roman"/>
          <w:sz w:val="20"/>
          <w:szCs w:val="20"/>
        </w:rPr>
        <w:t>(Vashenyuk et al., 2007)</w:t>
      </w:r>
      <w:r w:rsidR="00027333">
        <w:rPr>
          <w:rFonts w:ascii="Times New Roman" w:hAnsi="Times New Roman" w:cs="Times New Roman"/>
          <w:sz w:val="20"/>
          <w:szCs w:val="20"/>
        </w:rPr>
        <w:t>, однако результаты их измерений в большей степени подвержены влиянию посторонних факторов</w:t>
      </w:r>
      <w:r w:rsidR="00581F8C">
        <w:rPr>
          <w:rFonts w:ascii="Times New Roman" w:hAnsi="Times New Roman" w:cs="Times New Roman"/>
          <w:sz w:val="20"/>
          <w:szCs w:val="20"/>
        </w:rPr>
        <w:t xml:space="preserve">. Так, в паре с НМ </w:t>
      </w:r>
      <w:r w:rsidR="00581F8C">
        <w:rPr>
          <w:rFonts w:ascii="Times New Roman" w:hAnsi="Times New Roman" w:cs="Times New Roman"/>
          <w:sz w:val="20"/>
          <w:szCs w:val="20"/>
          <w:lang w:val="en-US"/>
        </w:rPr>
        <w:t>SOPO</w:t>
      </w:r>
      <w:r w:rsidR="00581F8C" w:rsidRPr="00027333">
        <w:rPr>
          <w:rFonts w:ascii="Times New Roman" w:hAnsi="Times New Roman" w:cs="Times New Roman"/>
          <w:sz w:val="20"/>
          <w:szCs w:val="20"/>
        </w:rPr>
        <w:t xml:space="preserve"> </w:t>
      </w:r>
      <w:r w:rsidR="00581F8C">
        <w:rPr>
          <w:rFonts w:ascii="Times New Roman" w:hAnsi="Times New Roman" w:cs="Times New Roman"/>
          <w:sz w:val="20"/>
          <w:szCs w:val="20"/>
        </w:rPr>
        <w:t xml:space="preserve">и </w:t>
      </w:r>
      <w:r w:rsidR="00581F8C">
        <w:rPr>
          <w:rFonts w:ascii="Times New Roman" w:hAnsi="Times New Roman" w:cs="Times New Roman"/>
          <w:sz w:val="20"/>
          <w:szCs w:val="20"/>
          <w:lang w:val="en-US"/>
        </w:rPr>
        <w:t>DOMC</w:t>
      </w:r>
      <w:r w:rsidR="00581F8C">
        <w:rPr>
          <w:rFonts w:ascii="Times New Roman" w:hAnsi="Times New Roman" w:cs="Times New Roman"/>
          <w:sz w:val="20"/>
          <w:szCs w:val="20"/>
        </w:rPr>
        <w:t xml:space="preserve"> стоят бессвинцовые детекторы </w:t>
      </w:r>
      <w:r w:rsidR="00581F8C">
        <w:rPr>
          <w:rFonts w:ascii="Times New Roman" w:hAnsi="Times New Roman" w:cs="Times New Roman"/>
          <w:sz w:val="20"/>
          <w:szCs w:val="20"/>
          <w:lang w:val="en-US"/>
        </w:rPr>
        <w:t>SOPB</w:t>
      </w:r>
      <w:r w:rsidR="00581F8C" w:rsidRPr="00581F8C">
        <w:rPr>
          <w:rFonts w:ascii="Times New Roman" w:hAnsi="Times New Roman" w:cs="Times New Roman"/>
          <w:sz w:val="20"/>
          <w:szCs w:val="20"/>
        </w:rPr>
        <w:t xml:space="preserve"> </w:t>
      </w:r>
      <w:r w:rsidR="00581F8C">
        <w:rPr>
          <w:rFonts w:ascii="Times New Roman" w:hAnsi="Times New Roman" w:cs="Times New Roman"/>
          <w:sz w:val="20"/>
          <w:szCs w:val="20"/>
        </w:rPr>
        <w:t xml:space="preserve">и </w:t>
      </w:r>
      <w:r w:rsidR="00581F8C">
        <w:rPr>
          <w:rFonts w:ascii="Times New Roman" w:hAnsi="Times New Roman" w:cs="Times New Roman"/>
          <w:sz w:val="20"/>
          <w:szCs w:val="20"/>
          <w:lang w:val="en-US"/>
        </w:rPr>
        <w:t>DOMB</w:t>
      </w:r>
      <w:r w:rsidR="00581F8C" w:rsidRPr="00581F8C">
        <w:rPr>
          <w:rFonts w:ascii="Times New Roman" w:hAnsi="Times New Roman" w:cs="Times New Roman"/>
          <w:sz w:val="20"/>
          <w:szCs w:val="20"/>
        </w:rPr>
        <w:t xml:space="preserve"> </w:t>
      </w:r>
      <w:r w:rsidR="00581F8C">
        <w:rPr>
          <w:rFonts w:ascii="Times New Roman" w:hAnsi="Times New Roman" w:cs="Times New Roman"/>
          <w:sz w:val="20"/>
          <w:szCs w:val="20"/>
        </w:rPr>
        <w:t>соответс</w:t>
      </w:r>
      <w:r w:rsidR="00565ED8">
        <w:rPr>
          <w:rFonts w:ascii="Times New Roman" w:hAnsi="Times New Roman" w:cs="Times New Roman"/>
          <w:sz w:val="20"/>
          <w:szCs w:val="20"/>
        </w:rPr>
        <w:t>т</w:t>
      </w:r>
      <w:r w:rsidR="00581F8C">
        <w:rPr>
          <w:rFonts w:ascii="Times New Roman" w:hAnsi="Times New Roman" w:cs="Times New Roman"/>
          <w:sz w:val="20"/>
          <w:szCs w:val="20"/>
        </w:rPr>
        <w:t>венно.</w:t>
      </w:r>
      <w:r w:rsidR="00565ED8">
        <w:rPr>
          <w:rFonts w:ascii="Times New Roman" w:hAnsi="Times New Roman" w:cs="Times New Roman"/>
          <w:sz w:val="20"/>
          <w:szCs w:val="20"/>
        </w:rPr>
        <w:t xml:space="preserve"> На рис. 1 представлены временные ряды темпов счета этих установок (слева) и нескольких полярных, но не высокогорных НМ (справа) во </w:t>
      </w:r>
      <w:r w:rsidR="008319E7">
        <w:rPr>
          <w:rFonts w:ascii="Times New Roman" w:hAnsi="Times New Roman" w:cs="Times New Roman"/>
          <w:sz w:val="20"/>
          <w:szCs w:val="20"/>
        </w:rPr>
        <w:t>время всплеска потока СКЛ 29 октября 2015 г. Данное событие оказалось крайне слабым, в связи с чем возрастание темпа счета было зафиксировано только особенно чувствительными установками.</w:t>
      </w:r>
    </w:p>
    <w:p w14:paraId="50C79E65" w14:textId="2434BFDC" w:rsidR="0093288A" w:rsidRDefault="0093288A" w:rsidP="0093288A">
      <w:pPr>
        <w:spacing w:line="240" w:lineRule="auto"/>
        <w:jc w:val="both"/>
        <w:rPr>
          <w:rFonts w:ascii="Times New Roman" w:hAnsi="Times New Roman" w:cs="Times New Roman"/>
          <w:sz w:val="20"/>
          <w:szCs w:val="20"/>
        </w:rPr>
      </w:pPr>
      <w:r w:rsidRPr="0093288A">
        <w:rPr>
          <w:rFonts w:ascii="Times New Roman" w:hAnsi="Times New Roman" w:cs="Times New Roman"/>
          <w:noProof/>
          <w:sz w:val="20"/>
          <w:szCs w:val="20"/>
        </w:rPr>
        <w:drawing>
          <wp:inline distT="0" distB="0" distL="0" distR="0" wp14:anchorId="08007622" wp14:editId="38E58C88">
            <wp:extent cx="2926080" cy="1611628"/>
            <wp:effectExtent l="0" t="0" r="7620" b="8255"/>
            <wp:docPr id="11057127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12799" name=""/>
                    <pic:cNvPicPr/>
                  </pic:nvPicPr>
                  <pic:blipFill>
                    <a:blip r:embed="rId5"/>
                    <a:stretch>
                      <a:fillRect/>
                    </a:stretch>
                  </pic:blipFill>
                  <pic:spPr>
                    <a:xfrm>
                      <a:off x="0" y="0"/>
                      <a:ext cx="2948108" cy="1623761"/>
                    </a:xfrm>
                    <a:prstGeom prst="rect">
                      <a:avLst/>
                    </a:prstGeom>
                  </pic:spPr>
                </pic:pic>
              </a:graphicData>
            </a:graphic>
          </wp:inline>
        </w:drawing>
      </w:r>
      <w:r w:rsidR="00940D58" w:rsidRPr="00940D58">
        <w:rPr>
          <w:noProof/>
        </w:rPr>
        <w:t xml:space="preserve"> </w:t>
      </w:r>
      <w:r w:rsidR="00940D58" w:rsidRPr="00940D58">
        <w:rPr>
          <w:rFonts w:ascii="Times New Roman" w:hAnsi="Times New Roman" w:cs="Times New Roman"/>
          <w:noProof/>
          <w:sz w:val="20"/>
          <w:szCs w:val="20"/>
        </w:rPr>
        <w:drawing>
          <wp:inline distT="0" distB="0" distL="0" distR="0" wp14:anchorId="4A3BC36B" wp14:editId="7EB95866">
            <wp:extent cx="2948940" cy="1624218"/>
            <wp:effectExtent l="0" t="0" r="3810" b="0"/>
            <wp:docPr id="8764554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455401" name=""/>
                    <pic:cNvPicPr/>
                  </pic:nvPicPr>
                  <pic:blipFill>
                    <a:blip r:embed="rId6"/>
                    <a:stretch>
                      <a:fillRect/>
                    </a:stretch>
                  </pic:blipFill>
                  <pic:spPr>
                    <a:xfrm>
                      <a:off x="0" y="0"/>
                      <a:ext cx="2975322" cy="1638749"/>
                    </a:xfrm>
                    <a:prstGeom prst="rect">
                      <a:avLst/>
                    </a:prstGeom>
                  </pic:spPr>
                </pic:pic>
              </a:graphicData>
            </a:graphic>
          </wp:inline>
        </w:drawing>
      </w:r>
    </w:p>
    <w:p w14:paraId="4DCC4245" w14:textId="0A0754E5" w:rsidR="0093288A" w:rsidRDefault="00940D58" w:rsidP="00940D58">
      <w:pPr>
        <w:spacing w:line="240" w:lineRule="auto"/>
        <w:jc w:val="center"/>
        <w:rPr>
          <w:rFonts w:ascii="Times New Roman" w:hAnsi="Times New Roman" w:cs="Times New Roman"/>
          <w:sz w:val="20"/>
          <w:szCs w:val="20"/>
        </w:rPr>
      </w:pPr>
      <w:r>
        <w:rPr>
          <w:rFonts w:ascii="Times New Roman" w:hAnsi="Times New Roman" w:cs="Times New Roman"/>
          <w:sz w:val="20"/>
          <w:szCs w:val="20"/>
        </w:rPr>
        <w:t>Рис. 1. Солнечное протонное событие 29 октября 2015 г. по данным высокогорных полярных нейтронных детекторов (слева) и полярных нейтронных мониторов, расположенных на уровне моря (справа).</w:t>
      </w:r>
    </w:p>
    <w:p w14:paraId="793C1C6E" w14:textId="1F8D9DE9" w:rsidR="00565ED8" w:rsidRDefault="00A00B9E" w:rsidP="00027333">
      <w:pPr>
        <w:spacing w:line="240" w:lineRule="auto"/>
        <w:ind w:firstLine="709"/>
        <w:jc w:val="both"/>
        <w:rPr>
          <w:rFonts w:ascii="Times New Roman" w:hAnsi="Times New Roman" w:cs="Times New Roman"/>
          <w:sz w:val="20"/>
          <w:szCs w:val="20"/>
        </w:rPr>
      </w:pPr>
      <w:r w:rsidRPr="00A00B9E">
        <w:rPr>
          <w:rFonts w:ascii="Times New Roman" w:hAnsi="Times New Roman" w:cs="Times New Roman"/>
          <w:sz w:val="20"/>
          <w:szCs w:val="20"/>
        </w:rPr>
        <w:t>Поскольку существу</w:t>
      </w:r>
      <w:r w:rsidR="00427489">
        <w:rPr>
          <w:rFonts w:ascii="Times New Roman" w:hAnsi="Times New Roman" w:cs="Times New Roman"/>
          <w:sz w:val="20"/>
          <w:szCs w:val="20"/>
        </w:rPr>
        <w:t>ю</w:t>
      </w:r>
      <w:r w:rsidRPr="00A00B9E">
        <w:rPr>
          <w:rFonts w:ascii="Times New Roman" w:hAnsi="Times New Roman" w:cs="Times New Roman"/>
          <w:sz w:val="20"/>
          <w:szCs w:val="20"/>
        </w:rPr>
        <w:t xml:space="preserve">т лишь две станции, способные регистрировать </w:t>
      </w:r>
      <w:r>
        <w:rPr>
          <w:rFonts w:ascii="Times New Roman" w:hAnsi="Times New Roman" w:cs="Times New Roman"/>
          <w:sz w:val="20"/>
          <w:szCs w:val="20"/>
          <w:lang w:val="en-US"/>
        </w:rPr>
        <w:t>sub</w:t>
      </w:r>
      <w:r w:rsidRPr="00A00B9E">
        <w:rPr>
          <w:rFonts w:ascii="Times New Roman" w:hAnsi="Times New Roman" w:cs="Times New Roman"/>
          <w:sz w:val="20"/>
          <w:szCs w:val="20"/>
        </w:rPr>
        <w:t>-</w:t>
      </w:r>
      <w:r>
        <w:rPr>
          <w:rFonts w:ascii="Times New Roman" w:hAnsi="Times New Roman" w:cs="Times New Roman"/>
          <w:sz w:val="20"/>
          <w:szCs w:val="20"/>
          <w:lang w:val="en-US"/>
        </w:rPr>
        <w:t>GLE</w:t>
      </w:r>
      <w:r w:rsidRPr="00A00B9E">
        <w:rPr>
          <w:rFonts w:ascii="Times New Roman" w:hAnsi="Times New Roman" w:cs="Times New Roman"/>
          <w:sz w:val="20"/>
          <w:szCs w:val="20"/>
        </w:rPr>
        <w:t>,</w:t>
      </w:r>
      <w:r w:rsidR="004F1FEB">
        <w:rPr>
          <w:rFonts w:ascii="Times New Roman" w:hAnsi="Times New Roman" w:cs="Times New Roman"/>
          <w:sz w:val="20"/>
          <w:szCs w:val="20"/>
        </w:rPr>
        <w:t xml:space="preserve"> и обе они находятся в Антарктиде,</w:t>
      </w:r>
      <w:r w:rsidRPr="00A00B9E">
        <w:rPr>
          <w:rFonts w:ascii="Times New Roman" w:hAnsi="Times New Roman" w:cs="Times New Roman"/>
          <w:sz w:val="20"/>
          <w:szCs w:val="20"/>
        </w:rPr>
        <w:t xml:space="preserve"> оценка спектральных и угловых характеристик таких событий представляет собой серьёзную проблему. Кроме того, поскольку </w:t>
      </w:r>
      <w:r>
        <w:rPr>
          <w:rFonts w:ascii="Times New Roman" w:hAnsi="Times New Roman" w:cs="Times New Roman"/>
          <w:sz w:val="20"/>
          <w:szCs w:val="20"/>
          <w:lang w:val="en-US"/>
        </w:rPr>
        <w:t>sub</w:t>
      </w:r>
      <w:r w:rsidRPr="00A00B9E">
        <w:rPr>
          <w:rFonts w:ascii="Times New Roman" w:hAnsi="Times New Roman" w:cs="Times New Roman"/>
          <w:sz w:val="20"/>
          <w:szCs w:val="20"/>
        </w:rPr>
        <w:t>-</w:t>
      </w:r>
      <w:r>
        <w:rPr>
          <w:rFonts w:ascii="Times New Roman" w:hAnsi="Times New Roman" w:cs="Times New Roman"/>
          <w:sz w:val="20"/>
          <w:szCs w:val="20"/>
          <w:lang w:val="en-US"/>
        </w:rPr>
        <w:t>GLE</w:t>
      </w:r>
      <w:r w:rsidRPr="00A00B9E">
        <w:rPr>
          <w:rFonts w:ascii="Times New Roman" w:hAnsi="Times New Roman" w:cs="Times New Roman"/>
          <w:sz w:val="20"/>
          <w:szCs w:val="20"/>
        </w:rPr>
        <w:t xml:space="preserve"> должны регистрироваться одновременно и SOPO, и DOMC, существует лишь весьма малая часть небесной сферы, откуда </w:t>
      </w:r>
      <w:r>
        <w:rPr>
          <w:rFonts w:ascii="Times New Roman" w:hAnsi="Times New Roman" w:cs="Times New Roman"/>
          <w:sz w:val="20"/>
          <w:szCs w:val="20"/>
        </w:rPr>
        <w:t>СКЛ</w:t>
      </w:r>
      <w:r w:rsidRPr="00A00B9E">
        <w:rPr>
          <w:rFonts w:ascii="Times New Roman" w:hAnsi="Times New Roman" w:cs="Times New Roman"/>
          <w:sz w:val="20"/>
          <w:szCs w:val="20"/>
        </w:rPr>
        <w:t xml:space="preserve"> должны прийти, чтобы событие было классифицировано как </w:t>
      </w:r>
      <w:r>
        <w:rPr>
          <w:rFonts w:ascii="Times New Roman" w:hAnsi="Times New Roman" w:cs="Times New Roman"/>
          <w:sz w:val="20"/>
          <w:szCs w:val="20"/>
          <w:lang w:val="en-US"/>
        </w:rPr>
        <w:t>sub</w:t>
      </w:r>
      <w:r w:rsidRPr="00A00B9E">
        <w:rPr>
          <w:rFonts w:ascii="Times New Roman" w:hAnsi="Times New Roman" w:cs="Times New Roman"/>
          <w:sz w:val="20"/>
          <w:szCs w:val="20"/>
        </w:rPr>
        <w:t>-</w:t>
      </w:r>
      <w:r>
        <w:rPr>
          <w:rFonts w:ascii="Times New Roman" w:hAnsi="Times New Roman" w:cs="Times New Roman"/>
          <w:sz w:val="20"/>
          <w:szCs w:val="20"/>
          <w:lang w:val="en-US"/>
        </w:rPr>
        <w:t>GLE</w:t>
      </w:r>
      <w:r w:rsidRPr="00A00B9E">
        <w:rPr>
          <w:rFonts w:ascii="Times New Roman" w:hAnsi="Times New Roman" w:cs="Times New Roman"/>
          <w:sz w:val="20"/>
          <w:szCs w:val="20"/>
        </w:rPr>
        <w:t xml:space="preserve"> (</w:t>
      </w:r>
      <w:r>
        <w:rPr>
          <w:rFonts w:ascii="Times New Roman" w:hAnsi="Times New Roman" w:cs="Times New Roman"/>
          <w:sz w:val="20"/>
          <w:szCs w:val="20"/>
          <w:lang w:val="en-US"/>
        </w:rPr>
        <w:t>Siruk</w:t>
      </w:r>
      <w:r w:rsidRPr="00A00B9E">
        <w:rPr>
          <w:rFonts w:ascii="Times New Roman" w:hAnsi="Times New Roman" w:cs="Times New Roman"/>
          <w:sz w:val="20"/>
          <w:szCs w:val="20"/>
        </w:rPr>
        <w:t xml:space="preserve"> </w:t>
      </w:r>
      <w:r>
        <w:rPr>
          <w:rFonts w:ascii="Times New Roman" w:hAnsi="Times New Roman" w:cs="Times New Roman"/>
          <w:sz w:val="20"/>
          <w:szCs w:val="20"/>
          <w:lang w:val="en-US"/>
        </w:rPr>
        <w:t>et</w:t>
      </w:r>
      <w:r w:rsidRPr="00A00B9E">
        <w:rPr>
          <w:rFonts w:ascii="Times New Roman" w:hAnsi="Times New Roman" w:cs="Times New Roman"/>
          <w:sz w:val="20"/>
          <w:szCs w:val="20"/>
        </w:rPr>
        <w:t xml:space="preserve"> </w:t>
      </w:r>
      <w:r>
        <w:rPr>
          <w:rFonts w:ascii="Times New Roman" w:hAnsi="Times New Roman" w:cs="Times New Roman"/>
          <w:sz w:val="20"/>
          <w:szCs w:val="20"/>
          <w:lang w:val="en-US"/>
        </w:rPr>
        <w:t>al</w:t>
      </w:r>
      <w:r w:rsidRPr="00A00B9E">
        <w:rPr>
          <w:rFonts w:ascii="Times New Roman" w:hAnsi="Times New Roman" w:cs="Times New Roman"/>
          <w:sz w:val="20"/>
          <w:szCs w:val="20"/>
        </w:rPr>
        <w:t xml:space="preserve">., 2025). Таким образом, </w:t>
      </w:r>
      <w:r>
        <w:rPr>
          <w:rFonts w:ascii="Times New Roman" w:hAnsi="Times New Roman" w:cs="Times New Roman"/>
          <w:sz w:val="20"/>
          <w:szCs w:val="20"/>
        </w:rPr>
        <w:t>солнечны</w:t>
      </w:r>
      <w:r w:rsidR="004F1FEB">
        <w:rPr>
          <w:rFonts w:ascii="Times New Roman" w:hAnsi="Times New Roman" w:cs="Times New Roman"/>
          <w:sz w:val="20"/>
          <w:szCs w:val="20"/>
        </w:rPr>
        <w:t>х</w:t>
      </w:r>
      <w:r>
        <w:rPr>
          <w:rFonts w:ascii="Times New Roman" w:hAnsi="Times New Roman" w:cs="Times New Roman"/>
          <w:sz w:val="20"/>
          <w:szCs w:val="20"/>
        </w:rPr>
        <w:t xml:space="preserve"> протонны</w:t>
      </w:r>
      <w:r w:rsidR="004F1FEB">
        <w:rPr>
          <w:rFonts w:ascii="Times New Roman" w:hAnsi="Times New Roman" w:cs="Times New Roman"/>
          <w:sz w:val="20"/>
          <w:szCs w:val="20"/>
        </w:rPr>
        <w:t>х</w:t>
      </w:r>
      <w:r>
        <w:rPr>
          <w:rFonts w:ascii="Times New Roman" w:hAnsi="Times New Roman" w:cs="Times New Roman"/>
          <w:sz w:val="20"/>
          <w:szCs w:val="20"/>
        </w:rPr>
        <w:t xml:space="preserve"> событи</w:t>
      </w:r>
      <w:r w:rsidR="004F1FEB">
        <w:rPr>
          <w:rFonts w:ascii="Times New Roman" w:hAnsi="Times New Roman" w:cs="Times New Roman"/>
          <w:sz w:val="20"/>
          <w:szCs w:val="20"/>
        </w:rPr>
        <w:t>й</w:t>
      </w:r>
      <w:r w:rsidRPr="00A00B9E">
        <w:rPr>
          <w:rFonts w:ascii="Times New Roman" w:hAnsi="Times New Roman" w:cs="Times New Roman"/>
          <w:sz w:val="20"/>
          <w:szCs w:val="20"/>
        </w:rPr>
        <w:t xml:space="preserve">, которые могли бы быть классифицированы как </w:t>
      </w:r>
      <w:r>
        <w:rPr>
          <w:rFonts w:ascii="Times New Roman" w:hAnsi="Times New Roman" w:cs="Times New Roman"/>
          <w:sz w:val="20"/>
          <w:szCs w:val="20"/>
          <w:lang w:val="en-US"/>
        </w:rPr>
        <w:t>sub</w:t>
      </w:r>
      <w:r w:rsidRPr="00A00B9E">
        <w:rPr>
          <w:rFonts w:ascii="Times New Roman" w:hAnsi="Times New Roman" w:cs="Times New Roman"/>
          <w:sz w:val="20"/>
          <w:szCs w:val="20"/>
        </w:rPr>
        <w:t>-</w:t>
      </w:r>
      <w:r>
        <w:rPr>
          <w:rFonts w:ascii="Times New Roman" w:hAnsi="Times New Roman" w:cs="Times New Roman"/>
          <w:sz w:val="20"/>
          <w:szCs w:val="20"/>
          <w:lang w:val="en-US"/>
        </w:rPr>
        <w:t>GLE</w:t>
      </w:r>
      <w:r w:rsidRPr="00A00B9E">
        <w:rPr>
          <w:rFonts w:ascii="Times New Roman" w:hAnsi="Times New Roman" w:cs="Times New Roman"/>
          <w:sz w:val="20"/>
          <w:szCs w:val="20"/>
        </w:rPr>
        <w:t>, но находятся вне поля зрения действующих в настоящее время станций, может быть значительно больше.</w:t>
      </w:r>
      <w:r w:rsidR="004F1FEB">
        <w:rPr>
          <w:rFonts w:ascii="Times New Roman" w:hAnsi="Times New Roman" w:cs="Times New Roman"/>
          <w:sz w:val="20"/>
          <w:szCs w:val="20"/>
        </w:rPr>
        <w:t xml:space="preserve"> </w:t>
      </w:r>
      <w:r w:rsidR="004F1FEB" w:rsidRPr="004F1FEB">
        <w:rPr>
          <w:rFonts w:ascii="Times New Roman" w:hAnsi="Times New Roman" w:cs="Times New Roman"/>
          <w:sz w:val="20"/>
          <w:szCs w:val="20"/>
        </w:rPr>
        <w:t xml:space="preserve">В Российской Арктике существует ряд локаций, условия для регистрации </w:t>
      </w:r>
      <w:r w:rsidR="004F1FEB">
        <w:rPr>
          <w:rFonts w:ascii="Times New Roman" w:hAnsi="Times New Roman" w:cs="Times New Roman"/>
          <w:sz w:val="20"/>
          <w:szCs w:val="20"/>
        </w:rPr>
        <w:t>КЛ</w:t>
      </w:r>
      <w:r w:rsidR="004F1FEB" w:rsidRPr="004F1FEB">
        <w:rPr>
          <w:rFonts w:ascii="Times New Roman" w:hAnsi="Times New Roman" w:cs="Times New Roman"/>
          <w:sz w:val="20"/>
          <w:szCs w:val="20"/>
        </w:rPr>
        <w:t xml:space="preserve"> в которых сопоставимы с условиями на ледян</w:t>
      </w:r>
      <w:r w:rsidR="004F1FEB">
        <w:rPr>
          <w:rFonts w:ascii="Times New Roman" w:hAnsi="Times New Roman" w:cs="Times New Roman"/>
          <w:sz w:val="20"/>
          <w:szCs w:val="20"/>
        </w:rPr>
        <w:t>ом</w:t>
      </w:r>
      <w:r w:rsidR="004F1FEB" w:rsidRPr="004F1FEB">
        <w:rPr>
          <w:rFonts w:ascii="Times New Roman" w:hAnsi="Times New Roman" w:cs="Times New Roman"/>
          <w:sz w:val="20"/>
          <w:szCs w:val="20"/>
        </w:rPr>
        <w:t xml:space="preserve"> щит</w:t>
      </w:r>
      <w:r w:rsidR="004F1FEB">
        <w:rPr>
          <w:rFonts w:ascii="Times New Roman" w:hAnsi="Times New Roman" w:cs="Times New Roman"/>
          <w:sz w:val="20"/>
          <w:szCs w:val="20"/>
        </w:rPr>
        <w:t>е</w:t>
      </w:r>
      <w:r w:rsidR="004F1FEB" w:rsidRPr="004F1FEB">
        <w:rPr>
          <w:rFonts w:ascii="Times New Roman" w:hAnsi="Times New Roman" w:cs="Times New Roman"/>
          <w:sz w:val="20"/>
          <w:szCs w:val="20"/>
        </w:rPr>
        <w:t xml:space="preserve"> Антарктиды </w:t>
      </w:r>
      <w:r w:rsidR="004F1FEB" w:rsidRPr="007F46ED">
        <w:rPr>
          <w:rFonts w:ascii="Times New Roman" w:hAnsi="Times New Roman" w:cs="Times New Roman"/>
          <w:sz w:val="20"/>
          <w:szCs w:val="20"/>
        </w:rPr>
        <w:t>(</w:t>
      </w:r>
      <w:r w:rsidR="004F1FEB" w:rsidRPr="007F46ED">
        <w:rPr>
          <w:rFonts w:ascii="Times New Roman" w:hAnsi="Times New Roman" w:cs="Times New Roman"/>
          <w:sz w:val="20"/>
          <w:szCs w:val="20"/>
          <w:lang w:val="en-US"/>
        </w:rPr>
        <w:t>Siruk</w:t>
      </w:r>
      <w:r w:rsidR="004F1FEB" w:rsidRPr="007F46ED">
        <w:rPr>
          <w:rFonts w:ascii="Times New Roman" w:hAnsi="Times New Roman" w:cs="Times New Roman"/>
          <w:sz w:val="20"/>
          <w:szCs w:val="20"/>
        </w:rPr>
        <w:t xml:space="preserve"> </w:t>
      </w:r>
      <w:r w:rsidR="004F1FEB" w:rsidRPr="007F46ED">
        <w:rPr>
          <w:rFonts w:ascii="Times New Roman" w:hAnsi="Times New Roman" w:cs="Times New Roman"/>
          <w:sz w:val="20"/>
          <w:szCs w:val="20"/>
          <w:lang w:val="en-US"/>
        </w:rPr>
        <w:t>et</w:t>
      </w:r>
      <w:r w:rsidR="004F1FEB" w:rsidRPr="007F46ED">
        <w:rPr>
          <w:rFonts w:ascii="Times New Roman" w:hAnsi="Times New Roman" w:cs="Times New Roman"/>
          <w:sz w:val="20"/>
          <w:szCs w:val="20"/>
        </w:rPr>
        <w:t xml:space="preserve"> </w:t>
      </w:r>
      <w:r w:rsidR="004F1FEB" w:rsidRPr="007F46ED">
        <w:rPr>
          <w:rFonts w:ascii="Times New Roman" w:hAnsi="Times New Roman" w:cs="Times New Roman"/>
          <w:sz w:val="20"/>
          <w:szCs w:val="20"/>
          <w:lang w:val="en-US"/>
        </w:rPr>
        <w:t>al</w:t>
      </w:r>
      <w:r w:rsidR="004F1FEB" w:rsidRPr="007F46ED">
        <w:rPr>
          <w:rFonts w:ascii="Times New Roman" w:hAnsi="Times New Roman" w:cs="Times New Roman"/>
          <w:sz w:val="20"/>
          <w:szCs w:val="20"/>
        </w:rPr>
        <w:t>., 2025).</w:t>
      </w:r>
      <w:r w:rsidR="004F1FEB">
        <w:rPr>
          <w:rFonts w:ascii="Times New Roman" w:hAnsi="Times New Roman" w:cs="Times New Roman"/>
          <w:sz w:val="20"/>
          <w:szCs w:val="20"/>
        </w:rPr>
        <w:t xml:space="preserve"> Научной группой НИЯУ МИФИ ведется проработка эксперимента, в рамках которого планируется </w:t>
      </w:r>
      <w:r w:rsidR="00FB3086">
        <w:rPr>
          <w:rFonts w:ascii="Times New Roman" w:hAnsi="Times New Roman" w:cs="Times New Roman"/>
          <w:sz w:val="20"/>
          <w:szCs w:val="20"/>
        </w:rPr>
        <w:t>создать</w:t>
      </w:r>
      <w:r w:rsidR="004F1FEB">
        <w:rPr>
          <w:rFonts w:ascii="Times New Roman" w:hAnsi="Times New Roman" w:cs="Times New Roman"/>
          <w:sz w:val="20"/>
          <w:szCs w:val="20"/>
        </w:rPr>
        <w:t xml:space="preserve"> комплекс нейтронных детекторов различной конструкции и провести измерения в одной из этих точек.</w:t>
      </w:r>
    </w:p>
    <w:p w14:paraId="0425930E" w14:textId="56526399" w:rsidR="004F1FEB" w:rsidRDefault="00E5371A" w:rsidP="00E5371A">
      <w:pPr>
        <w:spacing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5E58A3">
        <w:rPr>
          <w:rFonts w:ascii="Times New Roman" w:hAnsi="Times New Roman" w:cs="Times New Roman"/>
          <w:sz w:val="20"/>
          <w:szCs w:val="20"/>
        </w:rPr>
        <w:t xml:space="preserve">МОДЕЛИРОВАНИЕ </w:t>
      </w:r>
      <w:r>
        <w:rPr>
          <w:rFonts w:ascii="Times New Roman" w:hAnsi="Times New Roman" w:cs="Times New Roman"/>
          <w:sz w:val="20"/>
          <w:szCs w:val="20"/>
        </w:rPr>
        <w:t>ПРЕДПОЛАГАЕМОЙ УСТАНОВКИ</w:t>
      </w:r>
    </w:p>
    <w:p w14:paraId="506FAEDA" w14:textId="02CE7060" w:rsidR="004F1FEB" w:rsidRPr="00C94D38" w:rsidRDefault="00E5371A" w:rsidP="00E5371A">
      <w:pPr>
        <w:spacing w:line="240" w:lineRule="auto"/>
        <w:ind w:firstLine="709"/>
        <w:jc w:val="both"/>
        <w:rPr>
          <w:rFonts w:ascii="Times New Roman" w:hAnsi="Times New Roman" w:cs="Times New Roman"/>
          <w:sz w:val="20"/>
          <w:szCs w:val="20"/>
        </w:rPr>
      </w:pPr>
      <w:r>
        <w:rPr>
          <w:rFonts w:ascii="Times New Roman" w:hAnsi="Times New Roman" w:cs="Times New Roman"/>
          <w:sz w:val="20"/>
          <w:szCs w:val="20"/>
        </w:rPr>
        <w:t xml:space="preserve">Сегодня мировая сеть НМ по большей части представлена установками стандарта </w:t>
      </w:r>
      <w:r>
        <w:rPr>
          <w:rFonts w:ascii="Times New Roman" w:hAnsi="Times New Roman" w:cs="Times New Roman"/>
          <w:sz w:val="20"/>
          <w:szCs w:val="20"/>
          <w:lang w:val="en-US"/>
        </w:rPr>
        <w:t>NM</w:t>
      </w:r>
      <w:r w:rsidRPr="00E5371A">
        <w:rPr>
          <w:rFonts w:ascii="Times New Roman" w:hAnsi="Times New Roman" w:cs="Times New Roman"/>
          <w:sz w:val="20"/>
          <w:szCs w:val="20"/>
        </w:rPr>
        <w:t xml:space="preserve">64. </w:t>
      </w:r>
      <w:r>
        <w:rPr>
          <w:rFonts w:ascii="Times New Roman" w:hAnsi="Times New Roman" w:cs="Times New Roman"/>
          <w:sz w:val="20"/>
          <w:szCs w:val="20"/>
        </w:rPr>
        <w:t xml:space="preserve">В дополнение к ним, распространение постепенно получают т.н. мини-НМ </w:t>
      </w:r>
      <w:r w:rsidR="00452D8A" w:rsidRPr="00452D8A">
        <w:rPr>
          <w:rFonts w:ascii="Times New Roman" w:hAnsi="Times New Roman" w:cs="Times New Roman"/>
          <w:sz w:val="20"/>
          <w:szCs w:val="20"/>
        </w:rPr>
        <w:t xml:space="preserve">(Strauss et al., 2020). </w:t>
      </w:r>
      <w:r w:rsidR="00452D8A">
        <w:rPr>
          <w:rFonts w:ascii="Times New Roman" w:hAnsi="Times New Roman" w:cs="Times New Roman"/>
          <w:sz w:val="20"/>
          <w:szCs w:val="20"/>
        </w:rPr>
        <w:t>Будучи дешевле в производстве и имея меньшие габариты, такие детекторы могут быть сравнительно легко размещены в новых пунктах проведения измерени</w:t>
      </w:r>
      <w:r w:rsidR="00FF011F">
        <w:rPr>
          <w:rFonts w:ascii="Times New Roman" w:hAnsi="Times New Roman" w:cs="Times New Roman"/>
          <w:sz w:val="20"/>
          <w:szCs w:val="20"/>
        </w:rPr>
        <w:t>й. С</w:t>
      </w:r>
      <w:r w:rsidR="00452D8A">
        <w:rPr>
          <w:rFonts w:ascii="Times New Roman" w:hAnsi="Times New Roman" w:cs="Times New Roman"/>
          <w:sz w:val="20"/>
          <w:szCs w:val="20"/>
        </w:rPr>
        <w:t>ниженн</w:t>
      </w:r>
      <w:r w:rsidR="00FF011F">
        <w:rPr>
          <w:rFonts w:ascii="Times New Roman" w:hAnsi="Times New Roman" w:cs="Times New Roman"/>
          <w:sz w:val="20"/>
          <w:szCs w:val="20"/>
        </w:rPr>
        <w:t>ый темп счета</w:t>
      </w:r>
      <w:r w:rsidR="00452D8A">
        <w:rPr>
          <w:rFonts w:ascii="Times New Roman" w:hAnsi="Times New Roman" w:cs="Times New Roman"/>
          <w:sz w:val="20"/>
          <w:szCs w:val="20"/>
        </w:rPr>
        <w:t xml:space="preserve"> прибора компенсируется путем его установки в высокогорных районах</w:t>
      </w:r>
      <w:r w:rsidR="00FF011F" w:rsidRPr="00FF011F">
        <w:rPr>
          <w:rFonts w:ascii="Times New Roman" w:hAnsi="Times New Roman" w:cs="Times New Roman"/>
          <w:sz w:val="20"/>
          <w:szCs w:val="20"/>
        </w:rPr>
        <w:t xml:space="preserve">: </w:t>
      </w:r>
      <w:r w:rsidR="00FF011F">
        <w:rPr>
          <w:rFonts w:ascii="Times New Roman" w:hAnsi="Times New Roman" w:cs="Times New Roman"/>
          <w:sz w:val="20"/>
          <w:szCs w:val="20"/>
        </w:rPr>
        <w:t>на высоте порядка 3000 м</w:t>
      </w:r>
      <w:r w:rsidR="00FF011F" w:rsidRPr="00FF011F">
        <w:rPr>
          <w:rFonts w:ascii="Times New Roman" w:hAnsi="Times New Roman" w:cs="Times New Roman"/>
          <w:sz w:val="20"/>
          <w:szCs w:val="20"/>
        </w:rPr>
        <w:t xml:space="preserve"> </w:t>
      </w:r>
      <w:r w:rsidR="00FF011F">
        <w:rPr>
          <w:rFonts w:ascii="Times New Roman" w:hAnsi="Times New Roman" w:cs="Times New Roman"/>
          <w:sz w:val="20"/>
          <w:szCs w:val="20"/>
        </w:rPr>
        <w:t>над уровнем моря статистическая точность измерений мини-НМ сопоставима с таковой у 1</w:t>
      </w:r>
      <w:r w:rsidR="00FF011F">
        <w:rPr>
          <w:rFonts w:ascii="Times New Roman" w:hAnsi="Times New Roman" w:cs="Times New Roman"/>
          <w:sz w:val="20"/>
          <w:szCs w:val="20"/>
          <w:lang w:val="en-US"/>
        </w:rPr>
        <w:t>NM</w:t>
      </w:r>
      <w:r w:rsidR="00FF011F" w:rsidRPr="00FF011F">
        <w:rPr>
          <w:rFonts w:ascii="Times New Roman" w:hAnsi="Times New Roman" w:cs="Times New Roman"/>
          <w:sz w:val="20"/>
          <w:szCs w:val="20"/>
        </w:rPr>
        <w:t>64 (Kruger et al., 2015).</w:t>
      </w:r>
      <w:r w:rsidR="00C94D38">
        <w:rPr>
          <w:rFonts w:ascii="Times New Roman" w:hAnsi="Times New Roman" w:cs="Times New Roman"/>
          <w:sz w:val="20"/>
          <w:szCs w:val="20"/>
        </w:rPr>
        <w:t xml:space="preserve"> В частности, нейтронные мониторы </w:t>
      </w:r>
      <w:r w:rsidR="00C94D38">
        <w:rPr>
          <w:rFonts w:ascii="Times New Roman" w:hAnsi="Times New Roman" w:cs="Times New Roman"/>
          <w:sz w:val="20"/>
          <w:szCs w:val="20"/>
          <w:lang w:val="en-US"/>
        </w:rPr>
        <w:t>DOMC</w:t>
      </w:r>
      <w:r w:rsidR="00C94D38" w:rsidRPr="00C94D38">
        <w:rPr>
          <w:rFonts w:ascii="Times New Roman" w:hAnsi="Times New Roman" w:cs="Times New Roman"/>
          <w:sz w:val="20"/>
          <w:szCs w:val="20"/>
        </w:rPr>
        <w:t>/</w:t>
      </w:r>
      <w:r w:rsidR="00C94D38">
        <w:rPr>
          <w:rFonts w:ascii="Times New Roman" w:hAnsi="Times New Roman" w:cs="Times New Roman"/>
          <w:sz w:val="20"/>
          <w:szCs w:val="20"/>
          <w:lang w:val="en-US"/>
        </w:rPr>
        <w:t>DOMB</w:t>
      </w:r>
      <w:r w:rsidR="005A19A2">
        <w:rPr>
          <w:rFonts w:ascii="Times New Roman" w:hAnsi="Times New Roman" w:cs="Times New Roman"/>
          <w:sz w:val="20"/>
          <w:szCs w:val="20"/>
        </w:rPr>
        <w:t xml:space="preserve"> </w:t>
      </w:r>
      <w:r w:rsidR="00C94D38">
        <w:rPr>
          <w:rFonts w:ascii="Times New Roman" w:hAnsi="Times New Roman" w:cs="Times New Roman"/>
          <w:sz w:val="20"/>
          <w:szCs w:val="20"/>
        </w:rPr>
        <w:t xml:space="preserve">являются представителями программы мини-НМ, и предоставляемая ими уникальная научная информация является подтверждением жизнеспособности </w:t>
      </w:r>
      <w:r w:rsidR="00547811">
        <w:rPr>
          <w:rFonts w:ascii="Times New Roman" w:hAnsi="Times New Roman" w:cs="Times New Roman"/>
          <w:sz w:val="20"/>
          <w:szCs w:val="20"/>
        </w:rPr>
        <w:t>описываемой к</w:t>
      </w:r>
      <w:r w:rsidR="00CF0E54">
        <w:rPr>
          <w:rFonts w:ascii="Times New Roman" w:hAnsi="Times New Roman" w:cs="Times New Roman"/>
          <w:sz w:val="20"/>
          <w:szCs w:val="20"/>
        </w:rPr>
        <w:t>о</w:t>
      </w:r>
      <w:r w:rsidR="00547811">
        <w:rPr>
          <w:rFonts w:ascii="Times New Roman" w:hAnsi="Times New Roman" w:cs="Times New Roman"/>
          <w:sz w:val="20"/>
          <w:szCs w:val="20"/>
        </w:rPr>
        <w:t>нцепции.</w:t>
      </w:r>
    </w:p>
    <w:p w14:paraId="30692C23" w14:textId="11C4F0D3" w:rsidR="00F14478" w:rsidRDefault="00F14478" w:rsidP="00E5371A">
      <w:pPr>
        <w:spacing w:line="240" w:lineRule="auto"/>
        <w:ind w:firstLine="709"/>
        <w:jc w:val="both"/>
        <w:rPr>
          <w:rFonts w:ascii="Times New Roman" w:hAnsi="Times New Roman" w:cs="Times New Roman"/>
          <w:sz w:val="20"/>
          <w:szCs w:val="20"/>
        </w:rPr>
      </w:pPr>
      <w:r>
        <w:rPr>
          <w:rFonts w:ascii="Times New Roman" w:hAnsi="Times New Roman" w:cs="Times New Roman"/>
          <w:sz w:val="20"/>
          <w:szCs w:val="20"/>
        </w:rPr>
        <w:t>Изначально в мини-НМ использовались цилиндрические пропорциональные счетчики, заполненные</w:t>
      </w:r>
      <w:r w:rsidRPr="00F14478">
        <w:rPr>
          <w:rFonts w:ascii="Times New Roman" w:hAnsi="Times New Roman" w:cs="Times New Roman"/>
          <w:sz w:val="20"/>
          <w:szCs w:val="20"/>
        </w:rPr>
        <w:t xml:space="preserve"> ³He</w:t>
      </w:r>
      <w:r>
        <w:rPr>
          <w:rFonts w:ascii="Times New Roman" w:hAnsi="Times New Roman" w:cs="Times New Roman"/>
          <w:sz w:val="20"/>
          <w:szCs w:val="20"/>
        </w:rPr>
        <w:t>, однако из-за</w:t>
      </w:r>
      <w:r w:rsidRPr="00F14478">
        <w:rPr>
          <w:rFonts w:ascii="Times New Roman" w:hAnsi="Times New Roman" w:cs="Times New Roman"/>
          <w:sz w:val="20"/>
          <w:szCs w:val="20"/>
        </w:rPr>
        <w:t xml:space="preserve"> роста </w:t>
      </w:r>
      <w:r>
        <w:rPr>
          <w:rFonts w:ascii="Times New Roman" w:hAnsi="Times New Roman" w:cs="Times New Roman"/>
          <w:sz w:val="20"/>
          <w:szCs w:val="20"/>
        </w:rPr>
        <w:t>цен</w:t>
      </w:r>
      <w:r w:rsidRPr="00F14478">
        <w:rPr>
          <w:rFonts w:ascii="Times New Roman" w:hAnsi="Times New Roman" w:cs="Times New Roman"/>
          <w:sz w:val="20"/>
          <w:szCs w:val="20"/>
        </w:rPr>
        <w:t xml:space="preserve"> </w:t>
      </w:r>
      <w:r>
        <w:rPr>
          <w:rFonts w:ascii="Times New Roman" w:hAnsi="Times New Roman" w:cs="Times New Roman"/>
          <w:sz w:val="20"/>
          <w:szCs w:val="20"/>
        </w:rPr>
        <w:t xml:space="preserve">на этот газ разрабатывающая их научная группа была вынуждена переключиться на </w:t>
      </w:r>
      <w:r w:rsidRPr="00F14478">
        <w:rPr>
          <w:rFonts w:ascii="Times New Roman" w:hAnsi="Times New Roman" w:cs="Times New Roman"/>
          <w:sz w:val="20"/>
          <w:szCs w:val="20"/>
        </w:rPr>
        <w:t>счётчик</w:t>
      </w:r>
      <w:r>
        <w:rPr>
          <w:rFonts w:ascii="Times New Roman" w:hAnsi="Times New Roman" w:cs="Times New Roman"/>
          <w:sz w:val="20"/>
          <w:szCs w:val="20"/>
        </w:rPr>
        <w:t>и</w:t>
      </w:r>
      <w:r w:rsidRPr="00F14478">
        <w:rPr>
          <w:rFonts w:ascii="Times New Roman" w:hAnsi="Times New Roman" w:cs="Times New Roman"/>
          <w:sz w:val="20"/>
          <w:szCs w:val="20"/>
        </w:rPr>
        <w:t xml:space="preserve"> на основе</w:t>
      </w:r>
      <w:r>
        <w:rPr>
          <w:rFonts w:ascii="Times New Roman" w:hAnsi="Times New Roman" w:cs="Times New Roman"/>
          <w:sz w:val="20"/>
          <w:szCs w:val="20"/>
        </w:rPr>
        <w:t xml:space="preserve"> токсичного</w:t>
      </w:r>
      <w:r w:rsidRPr="00F14478">
        <w:rPr>
          <w:rFonts w:ascii="Times New Roman" w:hAnsi="Times New Roman" w:cs="Times New Roman"/>
          <w:sz w:val="20"/>
          <w:szCs w:val="20"/>
        </w:rPr>
        <w:t xml:space="preserve"> ¹⁰BF₃, </w:t>
      </w:r>
      <w:r>
        <w:rPr>
          <w:rFonts w:ascii="Times New Roman" w:hAnsi="Times New Roman" w:cs="Times New Roman"/>
          <w:sz w:val="20"/>
          <w:szCs w:val="20"/>
        </w:rPr>
        <w:t>что привело к значительному снижению темпа счета детектора. В дальнейшем</w:t>
      </w:r>
      <w:r w:rsidRPr="00F14478">
        <w:rPr>
          <w:rFonts w:ascii="Times New Roman" w:hAnsi="Times New Roman" w:cs="Times New Roman"/>
          <w:sz w:val="20"/>
          <w:szCs w:val="20"/>
        </w:rPr>
        <w:t xml:space="preserve"> были смягчены нормативные ограничения, касающиеся</w:t>
      </w:r>
      <w:r>
        <w:rPr>
          <w:rFonts w:ascii="Times New Roman" w:hAnsi="Times New Roman" w:cs="Times New Roman"/>
          <w:sz w:val="20"/>
          <w:szCs w:val="20"/>
        </w:rPr>
        <w:t xml:space="preserve"> максимального</w:t>
      </w:r>
      <w:r w:rsidRPr="00F14478">
        <w:rPr>
          <w:rFonts w:ascii="Times New Roman" w:hAnsi="Times New Roman" w:cs="Times New Roman"/>
          <w:sz w:val="20"/>
          <w:szCs w:val="20"/>
        </w:rPr>
        <w:t xml:space="preserve"> </w:t>
      </w:r>
      <w:r>
        <w:rPr>
          <w:rFonts w:ascii="Times New Roman" w:hAnsi="Times New Roman" w:cs="Times New Roman"/>
          <w:sz w:val="20"/>
          <w:szCs w:val="20"/>
        </w:rPr>
        <w:t xml:space="preserve">давления </w:t>
      </w:r>
      <w:r w:rsidRPr="00F14478">
        <w:rPr>
          <w:rFonts w:ascii="Times New Roman" w:hAnsi="Times New Roman" w:cs="Times New Roman"/>
          <w:sz w:val="20"/>
          <w:szCs w:val="20"/>
        </w:rPr>
        <w:t>¹⁰BF₃</w:t>
      </w:r>
      <w:r>
        <w:rPr>
          <w:rFonts w:ascii="Times New Roman" w:hAnsi="Times New Roman" w:cs="Times New Roman"/>
          <w:sz w:val="20"/>
          <w:szCs w:val="20"/>
        </w:rPr>
        <w:t xml:space="preserve"> в счетчиках, а дизайн самой установки был пересмотрен в пользу увеличения объема детектирующей трубки</w:t>
      </w:r>
      <w:r w:rsidRPr="00F14478">
        <w:rPr>
          <w:rFonts w:ascii="Times New Roman" w:hAnsi="Times New Roman" w:cs="Times New Roman"/>
          <w:sz w:val="20"/>
          <w:szCs w:val="20"/>
        </w:rPr>
        <w:t xml:space="preserve">. </w:t>
      </w:r>
      <w:r>
        <w:rPr>
          <w:rFonts w:ascii="Times New Roman" w:hAnsi="Times New Roman" w:cs="Times New Roman"/>
          <w:sz w:val="20"/>
          <w:szCs w:val="20"/>
        </w:rPr>
        <w:t>Эти изменения позволили увеличить темп счета прибора и добиться значений эффективности, близких к первоначальному варианту</w:t>
      </w:r>
      <w:r w:rsidR="00D37049">
        <w:rPr>
          <w:rFonts w:ascii="Times New Roman" w:hAnsi="Times New Roman" w:cs="Times New Roman"/>
          <w:sz w:val="20"/>
          <w:szCs w:val="20"/>
        </w:rPr>
        <w:t xml:space="preserve"> </w:t>
      </w:r>
      <w:r w:rsidR="00D37049" w:rsidRPr="00FF011F">
        <w:rPr>
          <w:rFonts w:ascii="Times New Roman" w:hAnsi="Times New Roman" w:cs="Times New Roman"/>
          <w:sz w:val="20"/>
          <w:szCs w:val="20"/>
        </w:rPr>
        <w:t>(Kruger et al., 2015)</w:t>
      </w:r>
      <w:r>
        <w:rPr>
          <w:rFonts w:ascii="Times New Roman" w:hAnsi="Times New Roman" w:cs="Times New Roman"/>
          <w:sz w:val="20"/>
          <w:szCs w:val="20"/>
        </w:rPr>
        <w:t>.</w:t>
      </w:r>
    </w:p>
    <w:p w14:paraId="31EEBC16" w14:textId="27E26BBB" w:rsidR="00CF0E54" w:rsidRDefault="00CF0E54" w:rsidP="00E5371A">
      <w:pPr>
        <w:spacing w:line="240" w:lineRule="auto"/>
        <w:ind w:firstLine="709"/>
        <w:jc w:val="both"/>
        <w:rPr>
          <w:rFonts w:ascii="Times New Roman" w:hAnsi="Times New Roman" w:cs="Times New Roman"/>
          <w:sz w:val="20"/>
          <w:szCs w:val="20"/>
        </w:rPr>
      </w:pPr>
      <w:r>
        <w:rPr>
          <w:rFonts w:ascii="Times New Roman" w:hAnsi="Times New Roman" w:cs="Times New Roman"/>
          <w:sz w:val="20"/>
          <w:szCs w:val="20"/>
        </w:rPr>
        <w:t>Альтернативной мини-НМ могут</w:t>
      </w:r>
      <w:r w:rsidR="00E62BC4">
        <w:rPr>
          <w:rFonts w:ascii="Times New Roman" w:hAnsi="Times New Roman" w:cs="Times New Roman"/>
          <w:sz w:val="20"/>
          <w:szCs w:val="20"/>
        </w:rPr>
        <w:t xml:space="preserve"> стать</w:t>
      </w:r>
      <w:r>
        <w:rPr>
          <w:rFonts w:ascii="Times New Roman" w:hAnsi="Times New Roman" w:cs="Times New Roman"/>
          <w:sz w:val="20"/>
          <w:szCs w:val="20"/>
        </w:rPr>
        <w:t xml:space="preserve"> детекторы модели 1</w:t>
      </w:r>
      <w:r>
        <w:rPr>
          <w:rFonts w:ascii="Times New Roman" w:hAnsi="Times New Roman" w:cs="Times New Roman"/>
          <w:sz w:val="20"/>
          <w:szCs w:val="20"/>
          <w:lang w:val="en-US"/>
        </w:rPr>
        <w:t>NM</w:t>
      </w:r>
      <w:r w:rsidRPr="00CF0E54">
        <w:rPr>
          <w:rFonts w:ascii="Times New Roman" w:hAnsi="Times New Roman" w:cs="Times New Roman"/>
          <w:sz w:val="20"/>
          <w:szCs w:val="20"/>
        </w:rPr>
        <w:t xml:space="preserve">2020, </w:t>
      </w:r>
      <w:r>
        <w:rPr>
          <w:rFonts w:ascii="Times New Roman" w:hAnsi="Times New Roman" w:cs="Times New Roman"/>
          <w:sz w:val="20"/>
          <w:szCs w:val="20"/>
        </w:rPr>
        <w:t xml:space="preserve">предложенные в работе </w:t>
      </w:r>
      <w:r w:rsidRPr="00AE391B">
        <w:rPr>
          <w:rFonts w:ascii="Times New Roman" w:hAnsi="Times New Roman" w:cs="Times New Roman"/>
          <w:sz w:val="20"/>
          <w:szCs w:val="20"/>
        </w:rPr>
        <w:t>(</w:t>
      </w:r>
      <w:r w:rsidRPr="00AE391B">
        <w:rPr>
          <w:rFonts w:ascii="Times New Roman" w:hAnsi="Times New Roman" w:cs="Times New Roman"/>
          <w:sz w:val="20"/>
          <w:szCs w:val="20"/>
          <w:lang w:val="en-US"/>
        </w:rPr>
        <w:t>Yanke</w:t>
      </w:r>
      <w:r w:rsidRPr="00AE391B">
        <w:rPr>
          <w:rFonts w:ascii="Times New Roman" w:hAnsi="Times New Roman" w:cs="Times New Roman"/>
          <w:sz w:val="20"/>
          <w:szCs w:val="20"/>
        </w:rPr>
        <w:t>, 2019)</w:t>
      </w:r>
      <w:r w:rsidRPr="00CF0E54">
        <w:rPr>
          <w:rFonts w:ascii="Times New Roman" w:hAnsi="Times New Roman" w:cs="Times New Roman"/>
          <w:sz w:val="20"/>
          <w:szCs w:val="20"/>
        </w:rPr>
        <w:t xml:space="preserve">. </w:t>
      </w:r>
      <w:r>
        <w:rPr>
          <w:rFonts w:ascii="Times New Roman" w:hAnsi="Times New Roman" w:cs="Times New Roman"/>
          <w:sz w:val="20"/>
          <w:szCs w:val="20"/>
        </w:rPr>
        <w:t xml:space="preserve">В ней вместе с гелиевыми счетчиками увеличенной длины предлагается использовать размножитель нейтронов, выложенный из стандартных свинцовых кирпичей, а не отлитый в форме трубки. </w:t>
      </w:r>
      <w:r w:rsidR="00E62BC4">
        <w:rPr>
          <w:rFonts w:ascii="Times New Roman" w:hAnsi="Times New Roman" w:cs="Times New Roman"/>
          <w:sz w:val="20"/>
          <w:szCs w:val="20"/>
        </w:rPr>
        <w:t xml:space="preserve">По сравнению с </w:t>
      </w:r>
      <w:r w:rsidR="00E62BC4">
        <w:rPr>
          <w:rFonts w:ascii="Times New Roman" w:hAnsi="Times New Roman" w:cs="Times New Roman"/>
          <w:sz w:val="20"/>
          <w:szCs w:val="20"/>
        </w:rPr>
        <w:lastRenderedPageBreak/>
        <w:t>мини-НМ, т</w:t>
      </w:r>
      <w:r>
        <w:rPr>
          <w:rFonts w:ascii="Times New Roman" w:hAnsi="Times New Roman" w:cs="Times New Roman"/>
          <w:sz w:val="20"/>
          <w:szCs w:val="20"/>
        </w:rPr>
        <w:t xml:space="preserve">акая конструкция </w:t>
      </w:r>
      <w:r w:rsidR="00E62BC4">
        <w:rPr>
          <w:rFonts w:ascii="Times New Roman" w:hAnsi="Times New Roman" w:cs="Times New Roman"/>
          <w:sz w:val="20"/>
          <w:szCs w:val="20"/>
        </w:rPr>
        <w:t xml:space="preserve">проще в изготовлении и, предположительно, обеспечивает несколько больший темп счета. Учитывая, что ни один из горных массивов на территории Российской Арктики не достигает высоты, на которой расположены детекторы </w:t>
      </w:r>
      <w:r w:rsidR="00E62BC4">
        <w:rPr>
          <w:rFonts w:ascii="Times New Roman" w:hAnsi="Times New Roman" w:cs="Times New Roman"/>
          <w:sz w:val="20"/>
          <w:szCs w:val="20"/>
          <w:lang w:val="en-US"/>
        </w:rPr>
        <w:t>DOMC</w:t>
      </w:r>
      <w:r w:rsidR="00E62BC4" w:rsidRPr="00E62BC4">
        <w:rPr>
          <w:rFonts w:ascii="Times New Roman" w:hAnsi="Times New Roman" w:cs="Times New Roman"/>
          <w:sz w:val="20"/>
          <w:szCs w:val="20"/>
        </w:rPr>
        <w:t>/</w:t>
      </w:r>
      <w:r w:rsidR="00E62BC4">
        <w:rPr>
          <w:rFonts w:ascii="Times New Roman" w:hAnsi="Times New Roman" w:cs="Times New Roman"/>
          <w:sz w:val="20"/>
          <w:szCs w:val="20"/>
          <w:lang w:val="en-US"/>
        </w:rPr>
        <w:t>DOMB</w:t>
      </w:r>
      <w:r w:rsidR="00E62BC4">
        <w:rPr>
          <w:rFonts w:ascii="Times New Roman" w:hAnsi="Times New Roman" w:cs="Times New Roman"/>
          <w:sz w:val="20"/>
          <w:szCs w:val="20"/>
        </w:rPr>
        <w:t xml:space="preserve"> </w:t>
      </w:r>
      <w:r w:rsidR="00E62BC4" w:rsidRPr="00A00B9E">
        <w:rPr>
          <w:rFonts w:ascii="Times New Roman" w:hAnsi="Times New Roman" w:cs="Times New Roman"/>
          <w:sz w:val="20"/>
          <w:szCs w:val="20"/>
        </w:rPr>
        <w:t>(</w:t>
      </w:r>
      <w:r w:rsidR="00E62BC4">
        <w:rPr>
          <w:rFonts w:ascii="Times New Roman" w:hAnsi="Times New Roman" w:cs="Times New Roman"/>
          <w:sz w:val="20"/>
          <w:szCs w:val="20"/>
          <w:lang w:val="en-US"/>
        </w:rPr>
        <w:t>Siruk</w:t>
      </w:r>
      <w:r w:rsidR="00E62BC4" w:rsidRPr="00A00B9E">
        <w:rPr>
          <w:rFonts w:ascii="Times New Roman" w:hAnsi="Times New Roman" w:cs="Times New Roman"/>
          <w:sz w:val="20"/>
          <w:szCs w:val="20"/>
        </w:rPr>
        <w:t xml:space="preserve"> </w:t>
      </w:r>
      <w:r w:rsidR="00E62BC4">
        <w:rPr>
          <w:rFonts w:ascii="Times New Roman" w:hAnsi="Times New Roman" w:cs="Times New Roman"/>
          <w:sz w:val="20"/>
          <w:szCs w:val="20"/>
          <w:lang w:val="en-US"/>
        </w:rPr>
        <w:t>et</w:t>
      </w:r>
      <w:r w:rsidR="00E62BC4" w:rsidRPr="00A00B9E">
        <w:rPr>
          <w:rFonts w:ascii="Times New Roman" w:hAnsi="Times New Roman" w:cs="Times New Roman"/>
          <w:sz w:val="20"/>
          <w:szCs w:val="20"/>
        </w:rPr>
        <w:t xml:space="preserve"> </w:t>
      </w:r>
      <w:r w:rsidR="00E62BC4">
        <w:rPr>
          <w:rFonts w:ascii="Times New Roman" w:hAnsi="Times New Roman" w:cs="Times New Roman"/>
          <w:sz w:val="20"/>
          <w:szCs w:val="20"/>
          <w:lang w:val="en-US"/>
        </w:rPr>
        <w:t>al</w:t>
      </w:r>
      <w:r w:rsidR="00E62BC4" w:rsidRPr="00A00B9E">
        <w:rPr>
          <w:rFonts w:ascii="Times New Roman" w:hAnsi="Times New Roman" w:cs="Times New Roman"/>
          <w:sz w:val="20"/>
          <w:szCs w:val="20"/>
        </w:rPr>
        <w:t>., 2025)</w:t>
      </w:r>
      <w:r w:rsidR="00E62BC4" w:rsidRPr="00E62BC4">
        <w:rPr>
          <w:rFonts w:ascii="Times New Roman" w:hAnsi="Times New Roman" w:cs="Times New Roman"/>
          <w:sz w:val="20"/>
          <w:szCs w:val="20"/>
        </w:rPr>
        <w:t xml:space="preserve">, </w:t>
      </w:r>
      <w:r w:rsidR="00E62BC4">
        <w:rPr>
          <w:rFonts w:ascii="Times New Roman" w:hAnsi="Times New Roman" w:cs="Times New Roman"/>
          <w:sz w:val="20"/>
          <w:szCs w:val="20"/>
        </w:rPr>
        <w:t>последнее замечание становится особенно важным</w:t>
      </w:r>
      <w:r w:rsidR="00E62BC4" w:rsidRPr="00E62BC4">
        <w:rPr>
          <w:rFonts w:ascii="Times New Roman" w:hAnsi="Times New Roman" w:cs="Times New Roman"/>
          <w:sz w:val="20"/>
          <w:szCs w:val="20"/>
        </w:rPr>
        <w:t xml:space="preserve">: </w:t>
      </w:r>
      <w:r w:rsidR="00E62BC4">
        <w:rPr>
          <w:rFonts w:ascii="Times New Roman" w:hAnsi="Times New Roman" w:cs="Times New Roman"/>
          <w:sz w:val="20"/>
          <w:szCs w:val="20"/>
        </w:rPr>
        <w:t>измененная конструкция</w:t>
      </w:r>
      <w:r w:rsidR="00E62BC4" w:rsidRPr="00E62BC4">
        <w:rPr>
          <w:rFonts w:ascii="Times New Roman" w:hAnsi="Times New Roman" w:cs="Times New Roman"/>
          <w:sz w:val="20"/>
          <w:szCs w:val="20"/>
        </w:rPr>
        <w:t xml:space="preserve"> </w:t>
      </w:r>
      <w:r w:rsidR="00E62BC4">
        <w:rPr>
          <w:rFonts w:ascii="Times New Roman" w:hAnsi="Times New Roman" w:cs="Times New Roman"/>
          <w:sz w:val="20"/>
          <w:szCs w:val="20"/>
        </w:rPr>
        <w:t xml:space="preserve">прибора позволит добиться аналогичной </w:t>
      </w:r>
      <w:r w:rsidR="00E62BC4">
        <w:rPr>
          <w:rFonts w:ascii="Times New Roman" w:hAnsi="Times New Roman" w:cs="Times New Roman"/>
          <w:sz w:val="20"/>
          <w:szCs w:val="20"/>
          <w:lang w:val="en-US"/>
        </w:rPr>
        <w:t>DOMC</w:t>
      </w:r>
      <w:r w:rsidR="00E62BC4" w:rsidRPr="00E62BC4">
        <w:rPr>
          <w:rFonts w:ascii="Times New Roman" w:hAnsi="Times New Roman" w:cs="Times New Roman"/>
          <w:sz w:val="20"/>
          <w:szCs w:val="20"/>
        </w:rPr>
        <w:t xml:space="preserve"> </w:t>
      </w:r>
      <w:r w:rsidR="00E62BC4">
        <w:rPr>
          <w:rFonts w:ascii="Times New Roman" w:hAnsi="Times New Roman" w:cs="Times New Roman"/>
          <w:sz w:val="20"/>
          <w:szCs w:val="20"/>
        </w:rPr>
        <w:t xml:space="preserve">статистической точности измерений </w:t>
      </w:r>
      <w:r w:rsidR="009D0348">
        <w:rPr>
          <w:rFonts w:ascii="Times New Roman" w:hAnsi="Times New Roman" w:cs="Times New Roman"/>
          <w:sz w:val="20"/>
          <w:szCs w:val="20"/>
        </w:rPr>
        <w:t xml:space="preserve">в условиях </w:t>
      </w:r>
      <w:r w:rsidR="00E62BC4">
        <w:rPr>
          <w:rFonts w:ascii="Times New Roman" w:hAnsi="Times New Roman" w:cs="Times New Roman"/>
          <w:sz w:val="20"/>
          <w:szCs w:val="20"/>
        </w:rPr>
        <w:t>меньшей высот</w:t>
      </w:r>
      <w:r w:rsidR="009D0348">
        <w:rPr>
          <w:rFonts w:ascii="Times New Roman" w:hAnsi="Times New Roman" w:cs="Times New Roman"/>
          <w:sz w:val="20"/>
          <w:szCs w:val="20"/>
        </w:rPr>
        <w:t>ы</w:t>
      </w:r>
      <w:r w:rsidR="00E62BC4">
        <w:rPr>
          <w:rFonts w:ascii="Times New Roman" w:hAnsi="Times New Roman" w:cs="Times New Roman"/>
          <w:sz w:val="20"/>
          <w:szCs w:val="20"/>
        </w:rPr>
        <w:t xml:space="preserve"> над уровнем моря.</w:t>
      </w:r>
    </w:p>
    <w:p w14:paraId="6B3BFBE7" w14:textId="1120AA2E" w:rsidR="009D0348" w:rsidRDefault="007C785E" w:rsidP="00E5371A">
      <w:pPr>
        <w:spacing w:line="240" w:lineRule="auto"/>
        <w:ind w:firstLine="709"/>
        <w:jc w:val="both"/>
        <w:rPr>
          <w:rFonts w:ascii="Times New Roman" w:hAnsi="Times New Roman" w:cs="Times New Roman"/>
          <w:sz w:val="20"/>
          <w:szCs w:val="20"/>
        </w:rPr>
      </w:pPr>
      <w:r>
        <w:rPr>
          <w:rFonts w:ascii="Times New Roman" w:hAnsi="Times New Roman" w:cs="Times New Roman"/>
          <w:sz w:val="20"/>
          <w:szCs w:val="20"/>
        </w:rPr>
        <w:t>В эксперименте планируется использовать набор из 4-5 нейтронных детекторов, основным из которых будет установка формата 1</w:t>
      </w:r>
      <w:r>
        <w:rPr>
          <w:rFonts w:ascii="Times New Roman" w:hAnsi="Times New Roman" w:cs="Times New Roman"/>
          <w:sz w:val="20"/>
          <w:szCs w:val="20"/>
          <w:lang w:val="en-US"/>
        </w:rPr>
        <w:t>NM</w:t>
      </w:r>
      <w:r w:rsidRPr="00CF0E54">
        <w:rPr>
          <w:rFonts w:ascii="Times New Roman" w:hAnsi="Times New Roman" w:cs="Times New Roman"/>
          <w:sz w:val="20"/>
          <w:szCs w:val="20"/>
        </w:rPr>
        <w:t>2020</w:t>
      </w:r>
      <w:r w:rsidR="007A5C5C">
        <w:rPr>
          <w:rFonts w:ascii="Times New Roman" w:hAnsi="Times New Roman" w:cs="Times New Roman"/>
          <w:sz w:val="20"/>
          <w:szCs w:val="20"/>
        </w:rPr>
        <w:t xml:space="preserve">. Вторым каналом измерений станет бессвинцовая версия прибора, которая, таким образом, станет аналогом нейтронного детектора </w:t>
      </w:r>
      <w:r w:rsidR="007A5C5C">
        <w:rPr>
          <w:rFonts w:ascii="Times New Roman" w:hAnsi="Times New Roman" w:cs="Times New Roman"/>
          <w:sz w:val="20"/>
          <w:szCs w:val="20"/>
          <w:lang w:val="en-US"/>
        </w:rPr>
        <w:t>DOMB</w:t>
      </w:r>
      <w:r w:rsidR="007A5C5C">
        <w:rPr>
          <w:rFonts w:ascii="Times New Roman" w:hAnsi="Times New Roman" w:cs="Times New Roman"/>
          <w:sz w:val="20"/>
          <w:szCs w:val="20"/>
        </w:rPr>
        <w:t xml:space="preserve">. </w:t>
      </w:r>
      <w:r w:rsidR="00993F4E">
        <w:rPr>
          <w:rFonts w:ascii="Times New Roman" w:hAnsi="Times New Roman" w:cs="Times New Roman"/>
          <w:sz w:val="20"/>
          <w:szCs w:val="20"/>
        </w:rPr>
        <w:t xml:space="preserve">Третьим и, возможно, четвертым детекторами станут счетчики с меньшей толщиной замедлителя, дополнительно окруженные кадмиевым экраном, которые позволят регистрировать нейтроны в надтепловом энергетическом диапазоне </w:t>
      </w:r>
      <w:r w:rsidR="00993F4E" w:rsidRPr="007C785E">
        <w:rPr>
          <w:rFonts w:ascii="Times New Roman" w:hAnsi="Times New Roman" w:cs="Times New Roman"/>
          <w:sz w:val="20"/>
          <w:szCs w:val="20"/>
        </w:rPr>
        <w:t xml:space="preserve">(Goldhagen </w:t>
      </w:r>
      <w:r w:rsidR="00993F4E" w:rsidRPr="007C785E">
        <w:rPr>
          <w:rFonts w:ascii="Times New Roman" w:hAnsi="Times New Roman" w:cs="Times New Roman"/>
          <w:sz w:val="20"/>
          <w:szCs w:val="20"/>
          <w:lang w:val="en-US"/>
        </w:rPr>
        <w:t>et</w:t>
      </w:r>
      <w:r w:rsidR="00993F4E" w:rsidRPr="007C785E">
        <w:rPr>
          <w:rFonts w:ascii="Times New Roman" w:hAnsi="Times New Roman" w:cs="Times New Roman"/>
          <w:sz w:val="20"/>
          <w:szCs w:val="20"/>
        </w:rPr>
        <w:t xml:space="preserve"> </w:t>
      </w:r>
      <w:r w:rsidR="00993F4E" w:rsidRPr="007C785E">
        <w:rPr>
          <w:rFonts w:ascii="Times New Roman" w:hAnsi="Times New Roman" w:cs="Times New Roman"/>
          <w:sz w:val="20"/>
          <w:szCs w:val="20"/>
          <w:lang w:val="en-US"/>
        </w:rPr>
        <w:t>al</w:t>
      </w:r>
      <w:r w:rsidR="00993F4E" w:rsidRPr="007C785E">
        <w:rPr>
          <w:rFonts w:ascii="Times New Roman" w:hAnsi="Times New Roman" w:cs="Times New Roman"/>
          <w:sz w:val="20"/>
          <w:szCs w:val="20"/>
        </w:rPr>
        <w:t>., 2002)</w:t>
      </w:r>
      <w:r w:rsidR="00993F4E">
        <w:rPr>
          <w:rFonts w:ascii="Times New Roman" w:hAnsi="Times New Roman" w:cs="Times New Roman"/>
          <w:sz w:val="20"/>
          <w:szCs w:val="20"/>
        </w:rPr>
        <w:t xml:space="preserve">. Последним каналом будет «голый» счетчик, наиболее чувствительный к </w:t>
      </w:r>
      <w:r w:rsidR="005875B2">
        <w:rPr>
          <w:rFonts w:ascii="Times New Roman" w:hAnsi="Times New Roman" w:cs="Times New Roman"/>
          <w:sz w:val="20"/>
          <w:szCs w:val="20"/>
        </w:rPr>
        <w:t xml:space="preserve">тепловым </w:t>
      </w:r>
      <w:r w:rsidR="00993F4E">
        <w:rPr>
          <w:rFonts w:ascii="Times New Roman" w:hAnsi="Times New Roman" w:cs="Times New Roman"/>
          <w:sz w:val="20"/>
          <w:szCs w:val="20"/>
        </w:rPr>
        <w:t>нейтронам.</w:t>
      </w:r>
      <w:r w:rsidR="005875B2">
        <w:rPr>
          <w:rFonts w:ascii="Times New Roman" w:hAnsi="Times New Roman" w:cs="Times New Roman"/>
          <w:sz w:val="20"/>
          <w:szCs w:val="20"/>
        </w:rPr>
        <w:t xml:space="preserve"> Таким образом, установка будет представлять собой упрощенную версию нейтронного спектрометра, позволяя независимо измерять потоки нейтронов в основных энергетических диапазонах и получать больше информации о спектре первичных КЛ.</w:t>
      </w:r>
      <w:r w:rsidR="00AD48EA">
        <w:rPr>
          <w:rFonts w:ascii="Times New Roman" w:hAnsi="Times New Roman" w:cs="Times New Roman"/>
          <w:sz w:val="20"/>
          <w:szCs w:val="20"/>
        </w:rPr>
        <w:t xml:space="preserve"> В настоящей работе детально рассматривается детектор 1</w:t>
      </w:r>
      <w:r w:rsidR="00AD48EA">
        <w:rPr>
          <w:rFonts w:ascii="Times New Roman" w:hAnsi="Times New Roman" w:cs="Times New Roman"/>
          <w:sz w:val="20"/>
          <w:szCs w:val="20"/>
          <w:lang w:val="en-US"/>
        </w:rPr>
        <w:t>NM</w:t>
      </w:r>
      <w:r w:rsidR="00AD48EA" w:rsidRPr="00CF0E54">
        <w:rPr>
          <w:rFonts w:ascii="Times New Roman" w:hAnsi="Times New Roman" w:cs="Times New Roman"/>
          <w:sz w:val="20"/>
          <w:szCs w:val="20"/>
        </w:rPr>
        <w:t>2020</w:t>
      </w:r>
      <w:r w:rsidR="00AD48EA">
        <w:rPr>
          <w:rFonts w:ascii="Times New Roman" w:hAnsi="Times New Roman" w:cs="Times New Roman"/>
          <w:sz w:val="20"/>
          <w:szCs w:val="20"/>
        </w:rPr>
        <w:t xml:space="preserve"> и проводится сравнение его параметров с существующей линейкой мини-НМ.</w:t>
      </w:r>
    </w:p>
    <w:p w14:paraId="2556BDCA" w14:textId="2E97F45D" w:rsidR="00AD1656" w:rsidRDefault="002B2C5D" w:rsidP="004C7F81">
      <w:pPr>
        <w:spacing w:line="240" w:lineRule="auto"/>
        <w:jc w:val="both"/>
        <w:rPr>
          <w:rFonts w:ascii="Times New Roman" w:hAnsi="Times New Roman" w:cs="Times New Roman"/>
          <w:sz w:val="20"/>
          <w:szCs w:val="20"/>
        </w:rPr>
      </w:pPr>
      <w:r>
        <w:rPr>
          <w:noProof/>
        </w:rPr>
        <w:drawing>
          <wp:inline distT="0" distB="0" distL="0" distR="0" wp14:anchorId="25FFA0C7" wp14:editId="25BA8772">
            <wp:extent cx="1901723" cy="1704109"/>
            <wp:effectExtent l="0" t="0" r="3810" b="0"/>
            <wp:docPr id="14839926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3560" cy="1714716"/>
                    </a:xfrm>
                    <a:prstGeom prst="rect">
                      <a:avLst/>
                    </a:prstGeom>
                    <a:noFill/>
                    <a:ln>
                      <a:noFill/>
                    </a:ln>
                  </pic:spPr>
                </pic:pic>
              </a:graphicData>
            </a:graphic>
          </wp:inline>
        </w:drawing>
      </w:r>
      <w:r>
        <w:rPr>
          <w:noProof/>
        </w:rPr>
        <w:drawing>
          <wp:inline distT="0" distB="0" distL="0" distR="0" wp14:anchorId="29539BCB" wp14:editId="73768ADF">
            <wp:extent cx="1925782" cy="1770550"/>
            <wp:effectExtent l="0" t="0" r="0" b="1270"/>
            <wp:docPr id="16998083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1308" cy="1794019"/>
                    </a:xfrm>
                    <a:prstGeom prst="rect">
                      <a:avLst/>
                    </a:prstGeom>
                    <a:noFill/>
                    <a:ln>
                      <a:noFill/>
                    </a:ln>
                  </pic:spPr>
                </pic:pic>
              </a:graphicData>
            </a:graphic>
          </wp:inline>
        </w:drawing>
      </w:r>
      <w:r>
        <w:rPr>
          <w:noProof/>
        </w:rPr>
        <w:drawing>
          <wp:inline distT="0" distB="0" distL="0" distR="0" wp14:anchorId="1D898952" wp14:editId="23CC1968">
            <wp:extent cx="1962150" cy="1962150"/>
            <wp:effectExtent l="0" t="0" r="0" b="0"/>
            <wp:docPr id="10761553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3151" cy="1963151"/>
                    </a:xfrm>
                    <a:prstGeom prst="rect">
                      <a:avLst/>
                    </a:prstGeom>
                    <a:noFill/>
                    <a:ln>
                      <a:noFill/>
                    </a:ln>
                  </pic:spPr>
                </pic:pic>
              </a:graphicData>
            </a:graphic>
          </wp:inline>
        </w:drawing>
      </w:r>
    </w:p>
    <w:p w14:paraId="5F6888C7" w14:textId="016D0AD0" w:rsidR="004C7F81" w:rsidRPr="00005014" w:rsidRDefault="002B2C5D" w:rsidP="00005014">
      <w:pPr>
        <w:pStyle w:val="Default"/>
        <w:spacing w:after="160"/>
        <w:jc w:val="center"/>
        <w:rPr>
          <w:color w:val="323232"/>
          <w:sz w:val="20"/>
          <w:szCs w:val="20"/>
        </w:rPr>
      </w:pPr>
      <w:r>
        <w:rPr>
          <w:sz w:val="20"/>
          <w:szCs w:val="20"/>
        </w:rPr>
        <w:t xml:space="preserve">Рис. 2. Схематичное изображение конструкции мини-НМ на основе гелия (слева), счетчик </w:t>
      </w:r>
      <w:r w:rsidR="00005014" w:rsidRPr="00005014">
        <w:rPr>
          <w:color w:val="323232"/>
          <w:sz w:val="20"/>
          <w:szCs w:val="20"/>
        </w:rPr>
        <w:t>LND25382</w:t>
      </w:r>
      <w:r w:rsidR="00005014">
        <w:rPr>
          <w:color w:val="323232"/>
          <w:sz w:val="20"/>
          <w:szCs w:val="20"/>
        </w:rPr>
        <w:t xml:space="preserve"> </w:t>
      </w:r>
      <w:r>
        <w:rPr>
          <w:sz w:val="20"/>
          <w:szCs w:val="20"/>
        </w:rPr>
        <w:t xml:space="preserve">которого в дальнейшем был заменен на борный </w:t>
      </w:r>
      <w:r w:rsidR="00005014" w:rsidRPr="00005014">
        <w:rPr>
          <w:sz w:val="20"/>
          <w:szCs w:val="20"/>
        </w:rPr>
        <w:t>LND20366</w:t>
      </w:r>
      <w:r w:rsidR="00005014">
        <w:rPr>
          <w:sz w:val="20"/>
          <w:szCs w:val="20"/>
        </w:rPr>
        <w:t xml:space="preserve"> </w:t>
      </w:r>
      <w:r>
        <w:rPr>
          <w:sz w:val="20"/>
          <w:szCs w:val="20"/>
        </w:rPr>
        <w:t xml:space="preserve">того же размера, а также обновленного мини-НМ </w:t>
      </w:r>
      <w:r w:rsidR="00A05861">
        <w:rPr>
          <w:sz w:val="20"/>
          <w:szCs w:val="20"/>
        </w:rPr>
        <w:t xml:space="preserve">с борным счетчиком </w:t>
      </w:r>
      <w:r w:rsidR="00A05861">
        <w:rPr>
          <w:color w:val="323232"/>
          <w:sz w:val="20"/>
          <w:szCs w:val="20"/>
        </w:rPr>
        <w:t xml:space="preserve">LND2043 </w:t>
      </w:r>
      <w:r>
        <w:rPr>
          <w:sz w:val="20"/>
          <w:szCs w:val="20"/>
        </w:rPr>
        <w:t>(в центре)</w:t>
      </w:r>
      <w:r w:rsidR="00005014">
        <w:rPr>
          <w:sz w:val="20"/>
          <w:szCs w:val="20"/>
        </w:rPr>
        <w:t xml:space="preserve"> </w:t>
      </w:r>
      <w:r>
        <w:rPr>
          <w:sz w:val="20"/>
          <w:szCs w:val="20"/>
        </w:rPr>
        <w:t>и детектора модели 1</w:t>
      </w:r>
      <w:r>
        <w:rPr>
          <w:sz w:val="20"/>
          <w:szCs w:val="20"/>
          <w:lang w:val="en-US"/>
        </w:rPr>
        <w:t>NM</w:t>
      </w:r>
      <w:r w:rsidRPr="002B2C5D">
        <w:rPr>
          <w:sz w:val="20"/>
          <w:szCs w:val="20"/>
        </w:rPr>
        <w:t>2020 (</w:t>
      </w:r>
      <w:r>
        <w:rPr>
          <w:sz w:val="20"/>
          <w:szCs w:val="20"/>
        </w:rPr>
        <w:t>справа).</w:t>
      </w:r>
    </w:p>
    <w:p w14:paraId="78154FD5" w14:textId="27B18ADF" w:rsidR="008E77E7" w:rsidRPr="00A94C3B" w:rsidRDefault="00F75357" w:rsidP="00A94C3B">
      <w:pPr>
        <w:pStyle w:val="Default"/>
        <w:spacing w:after="160"/>
        <w:ind w:firstLine="709"/>
        <w:jc w:val="both"/>
        <w:rPr>
          <w:sz w:val="20"/>
          <w:szCs w:val="20"/>
        </w:rPr>
      </w:pPr>
      <w:r>
        <w:rPr>
          <w:sz w:val="20"/>
          <w:szCs w:val="20"/>
        </w:rPr>
        <w:t xml:space="preserve">Схемы двух вариантов конструкции мини-НМ, видимых с торца, </w:t>
      </w:r>
      <w:r w:rsidR="003D3AF5">
        <w:rPr>
          <w:sz w:val="20"/>
          <w:szCs w:val="20"/>
        </w:rPr>
        <w:t>и</w:t>
      </w:r>
      <w:r>
        <w:rPr>
          <w:sz w:val="20"/>
          <w:szCs w:val="20"/>
        </w:rPr>
        <w:t xml:space="preserve"> установки модели 1</w:t>
      </w:r>
      <w:r>
        <w:rPr>
          <w:sz w:val="20"/>
          <w:szCs w:val="20"/>
          <w:lang w:val="en-US"/>
        </w:rPr>
        <w:t>NM</w:t>
      </w:r>
      <w:r w:rsidRPr="00CF0E54">
        <w:rPr>
          <w:sz w:val="20"/>
          <w:szCs w:val="20"/>
        </w:rPr>
        <w:t>2020</w:t>
      </w:r>
      <w:r>
        <w:rPr>
          <w:sz w:val="20"/>
          <w:szCs w:val="20"/>
        </w:rPr>
        <w:t xml:space="preserve"> представлены на рис. 2</w:t>
      </w:r>
      <w:r w:rsidR="003D3AF5" w:rsidRPr="003D3AF5">
        <w:rPr>
          <w:sz w:val="20"/>
          <w:szCs w:val="20"/>
        </w:rPr>
        <w:t xml:space="preserve">, </w:t>
      </w:r>
      <w:r w:rsidR="003D3AF5">
        <w:rPr>
          <w:sz w:val="20"/>
          <w:szCs w:val="20"/>
        </w:rPr>
        <w:t>а их параметры приведены в таблице</w:t>
      </w:r>
      <w:r w:rsidR="00F04ACE">
        <w:rPr>
          <w:sz w:val="20"/>
          <w:szCs w:val="20"/>
        </w:rPr>
        <w:t xml:space="preserve"> 1</w:t>
      </w:r>
      <w:r w:rsidR="003D3AF5">
        <w:rPr>
          <w:sz w:val="20"/>
          <w:szCs w:val="20"/>
        </w:rPr>
        <w:t xml:space="preserve">. Детальное описание конструкции мини-НМ с гелиевым счетчиком </w:t>
      </w:r>
      <w:r w:rsidR="003D3AF5">
        <w:rPr>
          <w:color w:val="323232"/>
          <w:sz w:val="20"/>
          <w:szCs w:val="20"/>
        </w:rPr>
        <w:t xml:space="preserve">LND25382 представлено в работе </w:t>
      </w:r>
      <w:r w:rsidR="003D3AF5" w:rsidRPr="00AE391B">
        <w:rPr>
          <w:color w:val="323232"/>
          <w:sz w:val="20"/>
          <w:szCs w:val="20"/>
        </w:rPr>
        <w:t>(</w:t>
      </w:r>
      <w:r w:rsidR="003D3AF5" w:rsidRPr="00AE391B">
        <w:rPr>
          <w:color w:val="323232"/>
          <w:sz w:val="20"/>
          <w:szCs w:val="20"/>
          <w:lang w:val="en-US"/>
        </w:rPr>
        <w:t>Kruger</w:t>
      </w:r>
      <w:r w:rsidR="003D3AF5" w:rsidRPr="00AE391B">
        <w:rPr>
          <w:color w:val="323232"/>
          <w:sz w:val="20"/>
          <w:szCs w:val="20"/>
        </w:rPr>
        <w:t>, 2006)</w:t>
      </w:r>
      <w:r w:rsidR="003D3AF5" w:rsidRPr="003D3AF5">
        <w:rPr>
          <w:color w:val="323232"/>
          <w:sz w:val="20"/>
          <w:szCs w:val="20"/>
        </w:rPr>
        <w:t>.</w:t>
      </w:r>
      <w:r w:rsidR="003D3AF5" w:rsidRPr="003D3AF5">
        <w:rPr>
          <w:b/>
          <w:bCs/>
          <w:color w:val="323232"/>
          <w:sz w:val="20"/>
          <w:szCs w:val="20"/>
        </w:rPr>
        <w:t xml:space="preserve"> </w:t>
      </w:r>
      <w:r w:rsidR="003D3AF5" w:rsidRPr="003D3AF5">
        <w:rPr>
          <w:color w:val="323232"/>
          <w:sz w:val="20"/>
          <w:szCs w:val="20"/>
        </w:rPr>
        <w:t>Та же конструкция, с точност</w:t>
      </w:r>
      <w:r w:rsidR="00E32E09">
        <w:rPr>
          <w:color w:val="323232"/>
          <w:sz w:val="20"/>
          <w:szCs w:val="20"/>
        </w:rPr>
        <w:t>ью</w:t>
      </w:r>
      <w:r w:rsidR="003D3AF5" w:rsidRPr="003D3AF5">
        <w:rPr>
          <w:color w:val="323232"/>
          <w:sz w:val="20"/>
          <w:szCs w:val="20"/>
        </w:rPr>
        <w:t xml:space="preserve"> до замены счетчика на</w:t>
      </w:r>
      <w:r w:rsidR="003D3AF5">
        <w:rPr>
          <w:b/>
          <w:bCs/>
          <w:color w:val="323232"/>
          <w:sz w:val="20"/>
          <w:szCs w:val="20"/>
        </w:rPr>
        <w:t xml:space="preserve"> </w:t>
      </w:r>
      <w:r w:rsidR="003D3AF5">
        <w:rPr>
          <w:color w:val="323232"/>
          <w:sz w:val="20"/>
          <w:szCs w:val="20"/>
        </w:rPr>
        <w:t xml:space="preserve">LND20366, заложена в модель первой версии мини-НМ с бором. </w:t>
      </w:r>
      <w:r w:rsidR="00E32E09">
        <w:rPr>
          <w:color w:val="323232"/>
          <w:sz w:val="20"/>
          <w:szCs w:val="20"/>
        </w:rPr>
        <w:t xml:space="preserve">В оригинальной установке между счетчиком нейтронов и полиэтиленовым замедлителем предусмотрен зазор </w:t>
      </w:r>
      <w:r w:rsidR="00AE3442">
        <w:rPr>
          <w:color w:val="323232"/>
          <w:sz w:val="20"/>
          <w:szCs w:val="20"/>
        </w:rPr>
        <w:t xml:space="preserve">шириной 0.5 см, заполненный вспененным пластиком. Поскольку более подробные характеристики этого материала нигде не приводятся, в модели это пространство также заполнено полиэтиленом, и зазор между счетчиком и замедлителем отсутствует (левая панель рис. </w:t>
      </w:r>
      <w:r w:rsidR="00352C64">
        <w:rPr>
          <w:color w:val="323232"/>
          <w:sz w:val="20"/>
          <w:szCs w:val="20"/>
        </w:rPr>
        <w:t>2</w:t>
      </w:r>
      <w:r w:rsidR="00AE3442">
        <w:rPr>
          <w:color w:val="323232"/>
          <w:sz w:val="20"/>
          <w:szCs w:val="20"/>
        </w:rPr>
        <w:t>).</w:t>
      </w:r>
      <w:r w:rsidR="00005014">
        <w:rPr>
          <w:color w:val="323232"/>
          <w:sz w:val="20"/>
          <w:szCs w:val="20"/>
        </w:rPr>
        <w:t xml:space="preserve"> Параметры обновленной версии мини-НМ, </w:t>
      </w:r>
      <w:r w:rsidR="00A05861">
        <w:rPr>
          <w:color w:val="323232"/>
          <w:sz w:val="20"/>
          <w:szCs w:val="20"/>
        </w:rPr>
        <w:t>основным компонентом которой является борный счетчик LND2043, восстановлены по обрывочным и, местами, противоречивым данным, приведенным в работах (</w:t>
      </w:r>
      <w:r w:rsidR="00A05861" w:rsidRPr="00FF011F">
        <w:rPr>
          <w:sz w:val="20"/>
          <w:szCs w:val="20"/>
        </w:rPr>
        <w:t>Kruger et al., 2015</w:t>
      </w:r>
      <w:r w:rsidR="00A05861" w:rsidRPr="00A05861">
        <w:rPr>
          <w:sz w:val="20"/>
          <w:szCs w:val="20"/>
        </w:rPr>
        <w:t xml:space="preserve">; </w:t>
      </w:r>
      <w:r w:rsidR="00A05861" w:rsidRPr="00452D8A">
        <w:rPr>
          <w:sz w:val="20"/>
          <w:szCs w:val="20"/>
        </w:rPr>
        <w:t>Strauss et al., 2020</w:t>
      </w:r>
      <w:r w:rsidR="00A05861" w:rsidRPr="00FF011F">
        <w:rPr>
          <w:sz w:val="20"/>
          <w:szCs w:val="20"/>
        </w:rPr>
        <w:t>)</w:t>
      </w:r>
      <w:r w:rsidR="00A05861" w:rsidRPr="00A05861">
        <w:rPr>
          <w:sz w:val="20"/>
          <w:szCs w:val="20"/>
        </w:rPr>
        <w:t xml:space="preserve">. </w:t>
      </w:r>
      <w:r w:rsidR="00A05861">
        <w:rPr>
          <w:sz w:val="20"/>
          <w:szCs w:val="20"/>
        </w:rPr>
        <w:t>Характеристики 1</w:t>
      </w:r>
      <w:r w:rsidR="00A05861">
        <w:rPr>
          <w:sz w:val="20"/>
          <w:szCs w:val="20"/>
          <w:lang w:val="en-US"/>
        </w:rPr>
        <w:t>NM</w:t>
      </w:r>
      <w:r w:rsidR="00A05861" w:rsidRPr="002B2C5D">
        <w:rPr>
          <w:sz w:val="20"/>
          <w:szCs w:val="20"/>
        </w:rPr>
        <w:t>2020</w:t>
      </w:r>
      <w:r w:rsidR="00A05861">
        <w:rPr>
          <w:sz w:val="20"/>
          <w:szCs w:val="20"/>
        </w:rPr>
        <w:t xml:space="preserve"> взяты из работы </w:t>
      </w:r>
      <w:r w:rsidR="00F04ACE" w:rsidRPr="00F04ACE">
        <w:rPr>
          <w:sz w:val="20"/>
          <w:szCs w:val="20"/>
        </w:rPr>
        <w:t>(</w:t>
      </w:r>
      <w:r w:rsidR="00F04ACE" w:rsidRPr="00F04ACE">
        <w:rPr>
          <w:sz w:val="20"/>
          <w:szCs w:val="20"/>
          <w:lang w:val="en-US"/>
        </w:rPr>
        <w:t>Yanke</w:t>
      </w:r>
      <w:r w:rsidR="00F04ACE" w:rsidRPr="00F04ACE">
        <w:rPr>
          <w:sz w:val="20"/>
          <w:szCs w:val="20"/>
        </w:rPr>
        <w:t>, 2019)</w:t>
      </w:r>
      <w:r w:rsidR="00F04ACE" w:rsidRPr="00CF0E54">
        <w:rPr>
          <w:sz w:val="20"/>
          <w:szCs w:val="20"/>
        </w:rPr>
        <w:t>.</w:t>
      </w:r>
      <w:r w:rsidR="00A94C3B">
        <w:rPr>
          <w:sz w:val="20"/>
          <w:szCs w:val="20"/>
        </w:rPr>
        <w:t xml:space="preserve"> Мини-НМ представляют собой цилиндры диаметром 35 см и длиной 75.2 см, в то время как 1</w:t>
      </w:r>
      <w:r w:rsidR="00A94C3B">
        <w:rPr>
          <w:sz w:val="20"/>
          <w:szCs w:val="20"/>
          <w:lang w:val="en-US"/>
        </w:rPr>
        <w:t>NM</w:t>
      </w:r>
      <w:r w:rsidR="00A94C3B" w:rsidRPr="00CF0E54">
        <w:rPr>
          <w:sz w:val="20"/>
          <w:szCs w:val="20"/>
        </w:rPr>
        <w:t>2020</w:t>
      </w:r>
      <w:r w:rsidR="00A94C3B">
        <w:rPr>
          <w:sz w:val="20"/>
          <w:szCs w:val="20"/>
        </w:rPr>
        <w:t xml:space="preserve"> имеет форму прямоугольного параллелепипеда размерами 35</w:t>
      </w:r>
      <w:r w:rsidR="00A94C3B">
        <w:rPr>
          <w:sz w:val="20"/>
          <w:szCs w:val="20"/>
          <w:lang w:val="en-US"/>
        </w:rPr>
        <w:t>x</w:t>
      </w:r>
      <w:r w:rsidR="00A94C3B">
        <w:rPr>
          <w:sz w:val="20"/>
          <w:szCs w:val="20"/>
        </w:rPr>
        <w:t>35</w:t>
      </w:r>
      <w:r w:rsidR="00A94C3B">
        <w:rPr>
          <w:sz w:val="20"/>
          <w:szCs w:val="20"/>
          <w:lang w:val="en-US"/>
        </w:rPr>
        <w:t>x</w:t>
      </w:r>
      <w:r w:rsidR="00A94C3B" w:rsidRPr="00A94C3B">
        <w:rPr>
          <w:sz w:val="20"/>
          <w:szCs w:val="20"/>
        </w:rPr>
        <w:t xml:space="preserve">120 </w:t>
      </w:r>
      <w:r w:rsidR="00A94C3B">
        <w:rPr>
          <w:sz w:val="20"/>
          <w:szCs w:val="20"/>
        </w:rPr>
        <w:t xml:space="preserve">см. </w:t>
      </w:r>
    </w:p>
    <w:p w14:paraId="46428301" w14:textId="52E40F75" w:rsidR="00F04ACE" w:rsidRDefault="00A94C3B" w:rsidP="004D1647">
      <w:pPr>
        <w:pStyle w:val="Default"/>
        <w:spacing w:after="160"/>
        <w:ind w:firstLine="709"/>
        <w:jc w:val="both"/>
        <w:rPr>
          <w:color w:val="323232"/>
          <w:sz w:val="20"/>
          <w:szCs w:val="20"/>
        </w:rPr>
      </w:pPr>
      <w:r>
        <w:rPr>
          <w:sz w:val="20"/>
          <w:szCs w:val="20"/>
          <w:lang w:val="en-US"/>
        </w:rPr>
        <w:t>C</w:t>
      </w:r>
      <w:r w:rsidRPr="00A94C3B">
        <w:rPr>
          <w:sz w:val="20"/>
          <w:szCs w:val="20"/>
        </w:rPr>
        <w:t xml:space="preserve"> </w:t>
      </w:r>
      <w:r>
        <w:rPr>
          <w:sz w:val="20"/>
          <w:szCs w:val="20"/>
        </w:rPr>
        <w:t xml:space="preserve">помощью пакета программ </w:t>
      </w:r>
      <w:r>
        <w:rPr>
          <w:sz w:val="20"/>
          <w:szCs w:val="20"/>
          <w:lang w:val="en-US"/>
        </w:rPr>
        <w:t>GEANT</w:t>
      </w:r>
      <w:r w:rsidRPr="00A94C3B">
        <w:rPr>
          <w:sz w:val="20"/>
          <w:szCs w:val="20"/>
        </w:rPr>
        <w:t>4</w:t>
      </w:r>
      <w:r>
        <w:rPr>
          <w:sz w:val="20"/>
          <w:szCs w:val="20"/>
        </w:rPr>
        <w:t xml:space="preserve"> построены математические модели всех рассматриваемых установок</w:t>
      </w:r>
      <w:r w:rsidRPr="00A94C3B">
        <w:rPr>
          <w:sz w:val="20"/>
          <w:szCs w:val="20"/>
        </w:rPr>
        <w:t xml:space="preserve">. </w:t>
      </w:r>
      <w:r w:rsidR="00E03999">
        <w:rPr>
          <w:sz w:val="20"/>
          <w:szCs w:val="20"/>
        </w:rPr>
        <w:t>После симуляции</w:t>
      </w:r>
      <w:r w:rsidR="00E03999" w:rsidRPr="00E03999">
        <w:rPr>
          <w:sz w:val="20"/>
          <w:szCs w:val="20"/>
        </w:rPr>
        <w:t xml:space="preserve"> фона</w:t>
      </w:r>
      <w:r w:rsidR="00E03999">
        <w:rPr>
          <w:sz w:val="20"/>
          <w:szCs w:val="20"/>
        </w:rPr>
        <w:t xml:space="preserve"> атмосферных нейтронов с использованием </w:t>
      </w:r>
      <w:r w:rsidR="00E03999" w:rsidRPr="00E03999">
        <w:rPr>
          <w:sz w:val="20"/>
          <w:szCs w:val="20"/>
        </w:rPr>
        <w:t>пакета CRY</w:t>
      </w:r>
      <w:r w:rsidR="00E03999">
        <w:rPr>
          <w:sz w:val="20"/>
          <w:szCs w:val="20"/>
        </w:rPr>
        <w:t xml:space="preserve"> промоделирован отклик приборов на эти частицы и рассчитаны теоретические значения темпа счета детекторов, расположенных на уровне моря в области </w:t>
      </w:r>
      <w:r w:rsidR="00E03999" w:rsidRPr="00A5267F">
        <w:rPr>
          <w:sz w:val="20"/>
          <w:szCs w:val="20"/>
        </w:rPr>
        <w:t>R</w:t>
      </w:r>
      <w:r w:rsidR="00E03999">
        <w:rPr>
          <w:sz w:val="20"/>
          <w:szCs w:val="20"/>
          <w:vertAlign w:val="subscript"/>
          <w:lang w:val="en-US"/>
        </w:rPr>
        <w:t>c</w:t>
      </w:r>
      <w:r w:rsidR="00E03999" w:rsidRPr="00A5267F">
        <w:rPr>
          <w:sz w:val="20"/>
          <w:szCs w:val="20"/>
        </w:rPr>
        <w:t>&lt;1 ГВ</w:t>
      </w:r>
      <w:r w:rsidR="00E03999">
        <w:rPr>
          <w:sz w:val="20"/>
          <w:szCs w:val="20"/>
        </w:rPr>
        <w:t>.</w:t>
      </w:r>
      <w:r w:rsidR="00C87C7E">
        <w:rPr>
          <w:sz w:val="20"/>
          <w:szCs w:val="20"/>
        </w:rPr>
        <w:t xml:space="preserve"> Результаты симуляции, представленные в таблице 1, хорошо согласуется с экспериментальными значениями </w:t>
      </w:r>
      <w:r w:rsidR="00C87C7E">
        <w:rPr>
          <w:color w:val="323232"/>
          <w:sz w:val="20"/>
          <w:szCs w:val="20"/>
        </w:rPr>
        <w:t>(</w:t>
      </w:r>
      <w:r w:rsidR="00C87C7E" w:rsidRPr="00FF011F">
        <w:rPr>
          <w:sz w:val="20"/>
          <w:szCs w:val="20"/>
        </w:rPr>
        <w:t>Kruger et al., 2015</w:t>
      </w:r>
      <w:r w:rsidR="00C87C7E" w:rsidRPr="00A05861">
        <w:rPr>
          <w:sz w:val="20"/>
          <w:szCs w:val="20"/>
        </w:rPr>
        <w:t xml:space="preserve">; </w:t>
      </w:r>
      <w:r w:rsidR="00C87C7E" w:rsidRPr="00452D8A">
        <w:rPr>
          <w:sz w:val="20"/>
          <w:szCs w:val="20"/>
        </w:rPr>
        <w:t>Strauss et al., 2020</w:t>
      </w:r>
      <w:r w:rsidR="00C87C7E" w:rsidRPr="00FF011F">
        <w:rPr>
          <w:sz w:val="20"/>
          <w:szCs w:val="20"/>
        </w:rPr>
        <w:t>)</w:t>
      </w:r>
      <w:r w:rsidR="00C87C7E">
        <w:rPr>
          <w:sz w:val="20"/>
          <w:szCs w:val="20"/>
        </w:rPr>
        <w:t xml:space="preserve"> для детекторов на основе счетчиков </w:t>
      </w:r>
      <w:r w:rsidR="00C87C7E">
        <w:rPr>
          <w:color w:val="323232"/>
          <w:sz w:val="20"/>
          <w:szCs w:val="20"/>
        </w:rPr>
        <w:t>LND25382 и LND20366. В случае мини-НМ с обновленным дизайном, теоретическое и экспериментальное значения темпа счета различаются примерно в 1.5 раза</w:t>
      </w:r>
      <w:r w:rsidR="00917A6C">
        <w:rPr>
          <w:color w:val="323232"/>
          <w:sz w:val="20"/>
          <w:szCs w:val="20"/>
        </w:rPr>
        <w:t xml:space="preserve">. Вероятно, это обусловлено неполнотой или неверной интерпретацией </w:t>
      </w:r>
      <w:r w:rsidR="00AE391B">
        <w:rPr>
          <w:color w:val="323232"/>
          <w:sz w:val="20"/>
          <w:szCs w:val="20"/>
        </w:rPr>
        <w:t xml:space="preserve">опубликованных </w:t>
      </w:r>
      <w:r w:rsidR="00917A6C">
        <w:rPr>
          <w:color w:val="323232"/>
          <w:sz w:val="20"/>
          <w:szCs w:val="20"/>
        </w:rPr>
        <w:t>данных о его конструкции.</w:t>
      </w:r>
      <w:r w:rsidR="00C87C7E">
        <w:rPr>
          <w:color w:val="323232"/>
          <w:sz w:val="20"/>
          <w:szCs w:val="20"/>
        </w:rPr>
        <w:t xml:space="preserve"> </w:t>
      </w:r>
    </w:p>
    <w:p w14:paraId="0B56397B" w14:textId="1231E681" w:rsidR="00F04ACE" w:rsidRPr="004975E2" w:rsidRDefault="00BC3296" w:rsidP="00072D1E">
      <w:pPr>
        <w:pStyle w:val="Default"/>
        <w:ind w:firstLine="709"/>
        <w:jc w:val="both"/>
        <w:rPr>
          <w:color w:val="323232"/>
          <w:sz w:val="20"/>
          <w:szCs w:val="20"/>
        </w:rPr>
      </w:pPr>
      <w:r>
        <w:rPr>
          <w:color w:val="323232"/>
          <w:sz w:val="20"/>
          <w:szCs w:val="20"/>
        </w:rPr>
        <w:t>Предполагаемый т</w:t>
      </w:r>
      <w:r w:rsidR="004D1647">
        <w:rPr>
          <w:color w:val="323232"/>
          <w:sz w:val="20"/>
          <w:szCs w:val="20"/>
        </w:rPr>
        <w:t>емп</w:t>
      </w:r>
      <w:r>
        <w:rPr>
          <w:color w:val="323232"/>
          <w:sz w:val="20"/>
          <w:szCs w:val="20"/>
        </w:rPr>
        <w:t xml:space="preserve"> счета 1</w:t>
      </w:r>
      <w:r>
        <w:rPr>
          <w:color w:val="323232"/>
          <w:sz w:val="20"/>
          <w:szCs w:val="20"/>
          <w:lang w:val="en-US"/>
        </w:rPr>
        <w:t>NM</w:t>
      </w:r>
      <w:r w:rsidRPr="00BC3296">
        <w:rPr>
          <w:color w:val="323232"/>
          <w:sz w:val="20"/>
          <w:szCs w:val="20"/>
        </w:rPr>
        <w:t xml:space="preserve">64 </w:t>
      </w:r>
      <w:r>
        <w:rPr>
          <w:color w:val="323232"/>
          <w:sz w:val="20"/>
          <w:szCs w:val="20"/>
        </w:rPr>
        <w:t>оказывается примерно в 2.2 раза выше, чем у м</w:t>
      </w:r>
      <w:r w:rsidRPr="00BC3296">
        <w:rPr>
          <w:color w:val="323232"/>
          <w:sz w:val="20"/>
          <w:szCs w:val="20"/>
        </w:rPr>
        <w:t xml:space="preserve">ини-НМ </w:t>
      </w:r>
      <w:r w:rsidR="005A19A2">
        <w:rPr>
          <w:color w:val="323232"/>
          <w:sz w:val="20"/>
          <w:szCs w:val="20"/>
        </w:rPr>
        <w:t>на базе</w:t>
      </w:r>
      <w:r>
        <w:rPr>
          <w:color w:val="323232"/>
          <w:sz w:val="20"/>
          <w:szCs w:val="20"/>
        </w:rPr>
        <w:t xml:space="preserve"> </w:t>
      </w:r>
      <w:r w:rsidRPr="00BC3296">
        <w:rPr>
          <w:color w:val="323232"/>
          <w:sz w:val="20"/>
          <w:szCs w:val="20"/>
        </w:rPr>
        <w:t>LND2043</w:t>
      </w:r>
      <w:r w:rsidR="00431E46">
        <w:rPr>
          <w:color w:val="323232"/>
          <w:sz w:val="20"/>
          <w:szCs w:val="20"/>
        </w:rPr>
        <w:t xml:space="preserve">, что достигается за счет увеличения массы установки также примерно в 2.2 раза. </w:t>
      </w:r>
      <w:r w:rsidR="005A19A2">
        <w:rPr>
          <w:color w:val="323232"/>
          <w:sz w:val="20"/>
          <w:szCs w:val="20"/>
        </w:rPr>
        <w:t xml:space="preserve">Таким образом, чтобы </w:t>
      </w:r>
      <w:r w:rsidR="00C01871">
        <w:rPr>
          <w:color w:val="323232"/>
          <w:sz w:val="20"/>
          <w:szCs w:val="20"/>
        </w:rPr>
        <w:t>статистическая точность измерений</w:t>
      </w:r>
      <w:r w:rsidR="005A19A2">
        <w:rPr>
          <w:color w:val="323232"/>
          <w:sz w:val="20"/>
          <w:szCs w:val="20"/>
        </w:rPr>
        <w:t xml:space="preserve"> 1</w:t>
      </w:r>
      <w:r w:rsidR="005A19A2">
        <w:rPr>
          <w:color w:val="323232"/>
          <w:sz w:val="20"/>
          <w:szCs w:val="20"/>
          <w:lang w:val="en-US"/>
        </w:rPr>
        <w:t>NM</w:t>
      </w:r>
      <w:r w:rsidR="005A19A2" w:rsidRPr="00BC3296">
        <w:rPr>
          <w:color w:val="323232"/>
          <w:sz w:val="20"/>
          <w:szCs w:val="20"/>
        </w:rPr>
        <w:t>64</w:t>
      </w:r>
      <w:r w:rsidR="005A19A2">
        <w:rPr>
          <w:color w:val="323232"/>
          <w:sz w:val="20"/>
          <w:szCs w:val="20"/>
        </w:rPr>
        <w:t xml:space="preserve"> сравнял</w:t>
      </w:r>
      <w:r w:rsidR="00C01871">
        <w:rPr>
          <w:color w:val="323232"/>
          <w:sz w:val="20"/>
          <w:szCs w:val="20"/>
        </w:rPr>
        <w:t>ась</w:t>
      </w:r>
      <w:r w:rsidR="005A19A2">
        <w:rPr>
          <w:color w:val="323232"/>
          <w:sz w:val="20"/>
          <w:szCs w:val="20"/>
        </w:rPr>
        <w:t xml:space="preserve"> с т</w:t>
      </w:r>
      <w:r w:rsidR="00C01871">
        <w:rPr>
          <w:color w:val="323232"/>
          <w:sz w:val="20"/>
          <w:szCs w:val="20"/>
        </w:rPr>
        <w:t xml:space="preserve">аковой для </w:t>
      </w:r>
      <w:r w:rsidR="005A19A2">
        <w:rPr>
          <w:color w:val="323232"/>
          <w:sz w:val="20"/>
          <w:szCs w:val="20"/>
          <w:lang w:val="en-US"/>
        </w:rPr>
        <w:t>DOMC</w:t>
      </w:r>
      <w:r w:rsidR="005A19A2">
        <w:rPr>
          <w:color w:val="323232"/>
          <w:sz w:val="20"/>
          <w:szCs w:val="20"/>
        </w:rPr>
        <w:t>, который относится к борным мини-НМ с обновленным дизайном и располагается на высоте 3233 м над уровнем моря,</w:t>
      </w:r>
      <w:r w:rsidR="00C01871">
        <w:rPr>
          <w:color w:val="323232"/>
          <w:sz w:val="20"/>
          <w:szCs w:val="20"/>
        </w:rPr>
        <w:t xml:space="preserve"> </w:t>
      </w:r>
      <w:r w:rsidR="00C01871">
        <w:rPr>
          <w:color w:val="323232"/>
          <w:sz w:val="20"/>
          <w:szCs w:val="20"/>
        </w:rPr>
        <w:lastRenderedPageBreak/>
        <w:t>экспериментальную установку достаточно установить на высоте порядка 2000 м (</w:t>
      </w:r>
      <w:r w:rsidR="001F2B4F" w:rsidRPr="00FF011F">
        <w:rPr>
          <w:sz w:val="20"/>
          <w:szCs w:val="20"/>
        </w:rPr>
        <w:t>Kruger et al., 2015</w:t>
      </w:r>
      <w:r w:rsidR="00C01871">
        <w:rPr>
          <w:color w:val="323232"/>
          <w:sz w:val="20"/>
          <w:szCs w:val="20"/>
        </w:rPr>
        <w:t>)</w:t>
      </w:r>
      <w:r w:rsidR="001F2B4F">
        <w:rPr>
          <w:color w:val="323232"/>
          <w:sz w:val="20"/>
          <w:szCs w:val="20"/>
        </w:rPr>
        <w:t xml:space="preserve">, что </w:t>
      </w:r>
      <w:r w:rsidR="00CF5E80">
        <w:rPr>
          <w:color w:val="323232"/>
          <w:sz w:val="20"/>
          <w:szCs w:val="20"/>
        </w:rPr>
        <w:t>вполне достижимо</w:t>
      </w:r>
      <w:r w:rsidR="001F2B4F">
        <w:rPr>
          <w:color w:val="323232"/>
          <w:sz w:val="20"/>
          <w:szCs w:val="20"/>
        </w:rPr>
        <w:t xml:space="preserve"> в условиях Российской Арктики </w:t>
      </w:r>
      <w:r w:rsidR="001F2B4F" w:rsidRPr="00A00B9E">
        <w:rPr>
          <w:sz w:val="20"/>
          <w:szCs w:val="20"/>
        </w:rPr>
        <w:t>(</w:t>
      </w:r>
      <w:r w:rsidR="001F2B4F">
        <w:rPr>
          <w:sz w:val="20"/>
          <w:szCs w:val="20"/>
          <w:lang w:val="en-US"/>
        </w:rPr>
        <w:t>Siruk</w:t>
      </w:r>
      <w:r w:rsidR="001F2B4F" w:rsidRPr="00A00B9E">
        <w:rPr>
          <w:sz w:val="20"/>
          <w:szCs w:val="20"/>
        </w:rPr>
        <w:t xml:space="preserve"> </w:t>
      </w:r>
      <w:r w:rsidR="001F2B4F">
        <w:rPr>
          <w:sz w:val="20"/>
          <w:szCs w:val="20"/>
          <w:lang w:val="en-US"/>
        </w:rPr>
        <w:t>et</w:t>
      </w:r>
      <w:r w:rsidR="001F2B4F" w:rsidRPr="00A00B9E">
        <w:rPr>
          <w:sz w:val="20"/>
          <w:szCs w:val="20"/>
        </w:rPr>
        <w:t xml:space="preserve"> </w:t>
      </w:r>
      <w:r w:rsidR="001F2B4F">
        <w:rPr>
          <w:sz w:val="20"/>
          <w:szCs w:val="20"/>
          <w:lang w:val="en-US"/>
        </w:rPr>
        <w:t>al</w:t>
      </w:r>
      <w:r w:rsidR="001F2B4F" w:rsidRPr="00A00B9E">
        <w:rPr>
          <w:sz w:val="20"/>
          <w:szCs w:val="20"/>
        </w:rPr>
        <w:t>., 2025)</w:t>
      </w:r>
      <w:r w:rsidR="001F2B4F" w:rsidRPr="001F2B4F">
        <w:rPr>
          <w:sz w:val="20"/>
          <w:szCs w:val="20"/>
        </w:rPr>
        <w:t>.</w:t>
      </w:r>
    </w:p>
    <w:p w14:paraId="2CFEF17F" w14:textId="77777777" w:rsidR="00F04ACE" w:rsidRDefault="00F04ACE" w:rsidP="00072D1E">
      <w:pPr>
        <w:pStyle w:val="Default"/>
        <w:ind w:firstLine="709"/>
        <w:jc w:val="both"/>
        <w:rPr>
          <w:sz w:val="20"/>
          <w:szCs w:val="20"/>
        </w:rPr>
      </w:pPr>
    </w:p>
    <w:p w14:paraId="088529B1" w14:textId="5F51453F" w:rsidR="00F04ACE" w:rsidRDefault="00F04ACE" w:rsidP="0082224A">
      <w:pPr>
        <w:pStyle w:val="Default"/>
        <w:spacing w:after="160"/>
        <w:jc w:val="center"/>
        <w:rPr>
          <w:sz w:val="20"/>
          <w:szCs w:val="20"/>
        </w:rPr>
      </w:pPr>
      <w:r>
        <w:rPr>
          <w:sz w:val="20"/>
          <w:szCs w:val="20"/>
        </w:rPr>
        <w:t>Таблица 1. Параметры нейтронных детекторов.</w:t>
      </w:r>
    </w:p>
    <w:tbl>
      <w:tblPr>
        <w:tblStyle w:val="ae"/>
        <w:tblW w:w="9351" w:type="dxa"/>
        <w:tblLayout w:type="fixed"/>
        <w:tblLook w:val="04A0" w:firstRow="1" w:lastRow="0" w:firstColumn="1" w:lastColumn="0" w:noHBand="0" w:noVBand="1"/>
      </w:tblPr>
      <w:tblGrid>
        <w:gridCol w:w="3823"/>
        <w:gridCol w:w="1417"/>
        <w:gridCol w:w="1418"/>
        <w:gridCol w:w="1417"/>
        <w:gridCol w:w="1276"/>
      </w:tblGrid>
      <w:tr w:rsidR="00F04ACE" w14:paraId="20A1C30A" w14:textId="77777777" w:rsidTr="00271A8F">
        <w:tc>
          <w:tcPr>
            <w:tcW w:w="3823" w:type="dxa"/>
          </w:tcPr>
          <w:p w14:paraId="6C078951" w14:textId="2E3228D1" w:rsidR="00F04ACE" w:rsidRDefault="00F04ACE" w:rsidP="00F04ACE">
            <w:pPr>
              <w:pStyle w:val="Default"/>
              <w:jc w:val="center"/>
              <w:rPr>
                <w:color w:val="323232"/>
                <w:sz w:val="20"/>
                <w:szCs w:val="20"/>
              </w:rPr>
            </w:pPr>
            <w:r>
              <w:rPr>
                <w:color w:val="323232"/>
                <w:sz w:val="20"/>
                <w:szCs w:val="20"/>
              </w:rPr>
              <w:t>Параметр</w:t>
            </w:r>
          </w:p>
        </w:tc>
        <w:tc>
          <w:tcPr>
            <w:tcW w:w="1417" w:type="dxa"/>
          </w:tcPr>
          <w:p w14:paraId="7283CF11" w14:textId="45ABB111" w:rsidR="00F04ACE" w:rsidRDefault="00F04ACE" w:rsidP="00F04ACE">
            <w:pPr>
              <w:pStyle w:val="Default"/>
              <w:jc w:val="center"/>
              <w:rPr>
                <w:color w:val="323232"/>
                <w:sz w:val="20"/>
                <w:szCs w:val="20"/>
              </w:rPr>
            </w:pPr>
            <w:r>
              <w:rPr>
                <w:color w:val="323232"/>
                <w:sz w:val="20"/>
                <w:szCs w:val="20"/>
              </w:rPr>
              <w:t>Мини-НМ с</w:t>
            </w:r>
          </w:p>
          <w:p w14:paraId="782BCE07" w14:textId="4CF873EB" w:rsidR="00F04ACE" w:rsidRDefault="00F04ACE" w:rsidP="00F04ACE">
            <w:pPr>
              <w:pStyle w:val="Default"/>
              <w:jc w:val="center"/>
              <w:rPr>
                <w:color w:val="323232"/>
                <w:sz w:val="20"/>
                <w:szCs w:val="20"/>
              </w:rPr>
            </w:pPr>
            <w:r>
              <w:rPr>
                <w:color w:val="323232"/>
                <w:sz w:val="20"/>
                <w:szCs w:val="20"/>
              </w:rPr>
              <w:t>LND25382</w:t>
            </w:r>
          </w:p>
        </w:tc>
        <w:tc>
          <w:tcPr>
            <w:tcW w:w="1418" w:type="dxa"/>
          </w:tcPr>
          <w:p w14:paraId="3DCE6BEB" w14:textId="330EE9C4" w:rsidR="00F04ACE" w:rsidRDefault="00F04ACE" w:rsidP="00F04ACE">
            <w:pPr>
              <w:pStyle w:val="Default"/>
              <w:jc w:val="center"/>
              <w:rPr>
                <w:color w:val="323232"/>
                <w:sz w:val="20"/>
                <w:szCs w:val="20"/>
              </w:rPr>
            </w:pPr>
            <w:r>
              <w:rPr>
                <w:color w:val="323232"/>
                <w:sz w:val="20"/>
                <w:szCs w:val="20"/>
              </w:rPr>
              <w:t>Мини-НМ с</w:t>
            </w:r>
          </w:p>
          <w:p w14:paraId="438BC812" w14:textId="66B4B69C" w:rsidR="00F04ACE" w:rsidRDefault="00F04ACE" w:rsidP="00F04ACE">
            <w:pPr>
              <w:pStyle w:val="Default"/>
              <w:jc w:val="center"/>
              <w:rPr>
                <w:color w:val="323232"/>
                <w:sz w:val="20"/>
                <w:szCs w:val="20"/>
              </w:rPr>
            </w:pPr>
            <w:r>
              <w:rPr>
                <w:color w:val="323232"/>
                <w:sz w:val="20"/>
                <w:szCs w:val="20"/>
              </w:rPr>
              <w:t>LND20366</w:t>
            </w:r>
          </w:p>
        </w:tc>
        <w:tc>
          <w:tcPr>
            <w:tcW w:w="1417" w:type="dxa"/>
          </w:tcPr>
          <w:p w14:paraId="2E8972AD" w14:textId="6A012B37" w:rsidR="00F04ACE" w:rsidRDefault="00F04ACE" w:rsidP="00F04ACE">
            <w:pPr>
              <w:pStyle w:val="Default"/>
              <w:jc w:val="center"/>
              <w:rPr>
                <w:color w:val="323232"/>
                <w:sz w:val="20"/>
                <w:szCs w:val="20"/>
              </w:rPr>
            </w:pPr>
            <w:r>
              <w:rPr>
                <w:color w:val="323232"/>
                <w:sz w:val="20"/>
                <w:szCs w:val="20"/>
              </w:rPr>
              <w:t>Мини-НМ с</w:t>
            </w:r>
          </w:p>
          <w:p w14:paraId="6487392C" w14:textId="5E2AE469" w:rsidR="00F04ACE" w:rsidRDefault="00F04ACE" w:rsidP="00F04ACE">
            <w:pPr>
              <w:pStyle w:val="Default"/>
              <w:jc w:val="center"/>
              <w:rPr>
                <w:color w:val="323232"/>
                <w:sz w:val="20"/>
                <w:szCs w:val="20"/>
              </w:rPr>
            </w:pPr>
            <w:r>
              <w:rPr>
                <w:color w:val="323232"/>
                <w:sz w:val="20"/>
                <w:szCs w:val="20"/>
              </w:rPr>
              <w:t>LND2043</w:t>
            </w:r>
          </w:p>
        </w:tc>
        <w:tc>
          <w:tcPr>
            <w:tcW w:w="1276" w:type="dxa"/>
          </w:tcPr>
          <w:p w14:paraId="32A936A2" w14:textId="4689D03C" w:rsidR="00F04ACE" w:rsidRDefault="00F04ACE" w:rsidP="00F04ACE">
            <w:pPr>
              <w:pStyle w:val="Default"/>
              <w:jc w:val="center"/>
              <w:rPr>
                <w:color w:val="323232"/>
                <w:sz w:val="20"/>
                <w:szCs w:val="20"/>
              </w:rPr>
            </w:pPr>
            <w:r>
              <w:rPr>
                <w:sz w:val="20"/>
                <w:szCs w:val="20"/>
              </w:rPr>
              <w:t>1</w:t>
            </w:r>
            <w:r>
              <w:rPr>
                <w:sz w:val="20"/>
                <w:szCs w:val="20"/>
                <w:lang w:val="en-US"/>
              </w:rPr>
              <w:t>NM</w:t>
            </w:r>
            <w:r w:rsidRPr="00CF0E54">
              <w:rPr>
                <w:sz w:val="20"/>
                <w:szCs w:val="20"/>
              </w:rPr>
              <w:t>2020</w:t>
            </w:r>
          </w:p>
        </w:tc>
      </w:tr>
      <w:tr w:rsidR="00F04ACE" w14:paraId="4A8350B1" w14:textId="77777777" w:rsidTr="00271A8F">
        <w:tc>
          <w:tcPr>
            <w:tcW w:w="3823" w:type="dxa"/>
          </w:tcPr>
          <w:p w14:paraId="78C41678" w14:textId="00677B67" w:rsidR="00F04ACE" w:rsidRDefault="00F04ACE" w:rsidP="00F04ACE">
            <w:pPr>
              <w:pStyle w:val="Default"/>
              <w:jc w:val="center"/>
              <w:rPr>
                <w:color w:val="323232"/>
                <w:sz w:val="20"/>
                <w:szCs w:val="20"/>
              </w:rPr>
            </w:pPr>
            <w:r>
              <w:rPr>
                <w:color w:val="323232"/>
                <w:sz w:val="20"/>
                <w:szCs w:val="20"/>
              </w:rPr>
              <w:t>Счетчик, наполнение</w:t>
            </w:r>
          </w:p>
        </w:tc>
        <w:tc>
          <w:tcPr>
            <w:tcW w:w="1417" w:type="dxa"/>
          </w:tcPr>
          <w:p w14:paraId="159EF082" w14:textId="76DC68D6" w:rsidR="00F04ACE" w:rsidRDefault="00271A8F" w:rsidP="00271A8F">
            <w:pPr>
              <w:pStyle w:val="Default"/>
              <w:jc w:val="center"/>
              <w:rPr>
                <w:color w:val="323232"/>
                <w:sz w:val="20"/>
                <w:szCs w:val="20"/>
              </w:rPr>
            </w:pPr>
            <w:r w:rsidRPr="00F14478">
              <w:rPr>
                <w:sz w:val="20"/>
                <w:szCs w:val="20"/>
              </w:rPr>
              <w:t>³He</w:t>
            </w:r>
            <w:r>
              <w:rPr>
                <w:sz w:val="20"/>
                <w:szCs w:val="20"/>
              </w:rPr>
              <w:t xml:space="preserve"> 4 атм</w:t>
            </w:r>
          </w:p>
        </w:tc>
        <w:tc>
          <w:tcPr>
            <w:tcW w:w="1418" w:type="dxa"/>
          </w:tcPr>
          <w:p w14:paraId="0D7D68E5" w14:textId="7F9C42E0" w:rsidR="00F04ACE" w:rsidRDefault="00271A8F" w:rsidP="00271A8F">
            <w:pPr>
              <w:pStyle w:val="Default"/>
              <w:jc w:val="center"/>
              <w:rPr>
                <w:color w:val="323232"/>
                <w:sz w:val="20"/>
                <w:szCs w:val="20"/>
              </w:rPr>
            </w:pPr>
            <w:r w:rsidRPr="00F14478">
              <w:rPr>
                <w:sz w:val="20"/>
                <w:szCs w:val="20"/>
              </w:rPr>
              <w:t>¹⁰BF₃</w:t>
            </w:r>
            <w:r>
              <w:rPr>
                <w:sz w:val="20"/>
                <w:szCs w:val="20"/>
              </w:rPr>
              <w:t xml:space="preserve"> 0.26 атм</w:t>
            </w:r>
          </w:p>
        </w:tc>
        <w:tc>
          <w:tcPr>
            <w:tcW w:w="1417" w:type="dxa"/>
          </w:tcPr>
          <w:p w14:paraId="1F2DDF7A" w14:textId="1F03E27B" w:rsidR="00F04ACE" w:rsidRDefault="00271A8F" w:rsidP="00271A8F">
            <w:pPr>
              <w:pStyle w:val="Default"/>
              <w:jc w:val="center"/>
              <w:rPr>
                <w:color w:val="323232"/>
                <w:sz w:val="20"/>
                <w:szCs w:val="20"/>
              </w:rPr>
            </w:pPr>
            <w:r w:rsidRPr="00F14478">
              <w:rPr>
                <w:sz w:val="20"/>
                <w:szCs w:val="20"/>
              </w:rPr>
              <w:t>¹⁰BF₃</w:t>
            </w:r>
            <w:r>
              <w:rPr>
                <w:sz w:val="20"/>
                <w:szCs w:val="20"/>
              </w:rPr>
              <w:t xml:space="preserve"> 0.92 атм</w:t>
            </w:r>
          </w:p>
        </w:tc>
        <w:tc>
          <w:tcPr>
            <w:tcW w:w="1276" w:type="dxa"/>
          </w:tcPr>
          <w:p w14:paraId="3DE30D55" w14:textId="07517006" w:rsidR="00F04ACE" w:rsidRDefault="00271A8F" w:rsidP="00271A8F">
            <w:pPr>
              <w:pStyle w:val="Default"/>
              <w:jc w:val="center"/>
              <w:rPr>
                <w:color w:val="323232"/>
                <w:sz w:val="20"/>
                <w:szCs w:val="20"/>
              </w:rPr>
            </w:pPr>
            <w:r w:rsidRPr="00F14478">
              <w:rPr>
                <w:sz w:val="20"/>
                <w:szCs w:val="20"/>
              </w:rPr>
              <w:t>³He</w:t>
            </w:r>
            <w:r>
              <w:rPr>
                <w:sz w:val="20"/>
                <w:szCs w:val="20"/>
              </w:rPr>
              <w:t xml:space="preserve"> 4 атм</w:t>
            </w:r>
          </w:p>
        </w:tc>
      </w:tr>
      <w:tr w:rsidR="00F04ACE" w14:paraId="5C577D1D" w14:textId="77777777" w:rsidTr="00271A8F">
        <w:tc>
          <w:tcPr>
            <w:tcW w:w="3823" w:type="dxa"/>
          </w:tcPr>
          <w:p w14:paraId="2ABB75D6" w14:textId="066ED1CC" w:rsidR="00F04ACE" w:rsidRDefault="00F04ACE" w:rsidP="00F04ACE">
            <w:pPr>
              <w:pStyle w:val="Default"/>
              <w:jc w:val="center"/>
              <w:rPr>
                <w:color w:val="323232"/>
                <w:sz w:val="20"/>
                <w:szCs w:val="20"/>
              </w:rPr>
            </w:pPr>
            <w:r>
              <w:rPr>
                <w:color w:val="323232"/>
                <w:sz w:val="20"/>
                <w:szCs w:val="20"/>
              </w:rPr>
              <w:t xml:space="preserve">Счетчик, длина </w:t>
            </w:r>
            <w:r w:rsidR="00271A8F">
              <w:rPr>
                <w:color w:val="323232"/>
                <w:sz w:val="20"/>
                <w:szCs w:val="20"/>
              </w:rPr>
              <w:t>трубки (мм)</w:t>
            </w:r>
          </w:p>
        </w:tc>
        <w:tc>
          <w:tcPr>
            <w:tcW w:w="1417" w:type="dxa"/>
          </w:tcPr>
          <w:p w14:paraId="74A45CEB" w14:textId="490A73F6" w:rsidR="00F04ACE" w:rsidRDefault="00271A8F" w:rsidP="00271A8F">
            <w:pPr>
              <w:pStyle w:val="Default"/>
              <w:jc w:val="center"/>
              <w:rPr>
                <w:color w:val="323232"/>
                <w:sz w:val="20"/>
                <w:szCs w:val="20"/>
              </w:rPr>
            </w:pPr>
            <w:r>
              <w:rPr>
                <w:color w:val="323232"/>
                <w:sz w:val="20"/>
                <w:szCs w:val="20"/>
              </w:rPr>
              <w:t>652</w:t>
            </w:r>
          </w:p>
        </w:tc>
        <w:tc>
          <w:tcPr>
            <w:tcW w:w="1418" w:type="dxa"/>
          </w:tcPr>
          <w:p w14:paraId="608D9CD4" w14:textId="70476BEE" w:rsidR="00F04ACE" w:rsidRDefault="00271A8F" w:rsidP="00271A8F">
            <w:pPr>
              <w:pStyle w:val="Default"/>
              <w:jc w:val="center"/>
              <w:rPr>
                <w:color w:val="323232"/>
                <w:sz w:val="20"/>
                <w:szCs w:val="20"/>
              </w:rPr>
            </w:pPr>
            <w:r>
              <w:rPr>
                <w:color w:val="323232"/>
                <w:sz w:val="20"/>
                <w:szCs w:val="20"/>
              </w:rPr>
              <w:t>652</w:t>
            </w:r>
          </w:p>
        </w:tc>
        <w:tc>
          <w:tcPr>
            <w:tcW w:w="1417" w:type="dxa"/>
          </w:tcPr>
          <w:p w14:paraId="33C65BCA" w14:textId="7F0484B7" w:rsidR="00F04ACE" w:rsidRDefault="00271A8F" w:rsidP="00271A8F">
            <w:pPr>
              <w:pStyle w:val="Default"/>
              <w:jc w:val="center"/>
              <w:rPr>
                <w:color w:val="323232"/>
                <w:sz w:val="20"/>
                <w:szCs w:val="20"/>
              </w:rPr>
            </w:pPr>
            <w:r>
              <w:rPr>
                <w:color w:val="323232"/>
                <w:sz w:val="20"/>
                <w:szCs w:val="20"/>
              </w:rPr>
              <w:t>652</w:t>
            </w:r>
          </w:p>
        </w:tc>
        <w:tc>
          <w:tcPr>
            <w:tcW w:w="1276" w:type="dxa"/>
          </w:tcPr>
          <w:p w14:paraId="5BBC2800" w14:textId="5CCA2C19" w:rsidR="00F04ACE" w:rsidRDefault="00271A8F" w:rsidP="00271A8F">
            <w:pPr>
              <w:pStyle w:val="Default"/>
              <w:jc w:val="center"/>
              <w:rPr>
                <w:color w:val="323232"/>
                <w:sz w:val="20"/>
                <w:szCs w:val="20"/>
              </w:rPr>
            </w:pPr>
            <w:r>
              <w:rPr>
                <w:color w:val="323232"/>
                <w:sz w:val="20"/>
                <w:szCs w:val="20"/>
              </w:rPr>
              <w:t>1000</w:t>
            </w:r>
          </w:p>
        </w:tc>
      </w:tr>
      <w:tr w:rsidR="00271A8F" w14:paraId="5A0E7E76" w14:textId="77777777" w:rsidTr="00271A8F">
        <w:tc>
          <w:tcPr>
            <w:tcW w:w="3823" w:type="dxa"/>
          </w:tcPr>
          <w:p w14:paraId="236797B4" w14:textId="01451D8C" w:rsidR="00271A8F" w:rsidRDefault="00271A8F" w:rsidP="00271A8F">
            <w:pPr>
              <w:pStyle w:val="Default"/>
              <w:jc w:val="center"/>
              <w:rPr>
                <w:color w:val="323232"/>
                <w:sz w:val="20"/>
                <w:szCs w:val="20"/>
              </w:rPr>
            </w:pPr>
            <w:r>
              <w:rPr>
                <w:color w:val="323232"/>
                <w:sz w:val="20"/>
                <w:szCs w:val="20"/>
              </w:rPr>
              <w:t>Счетчик, диаметр трубки (мм)</w:t>
            </w:r>
          </w:p>
        </w:tc>
        <w:tc>
          <w:tcPr>
            <w:tcW w:w="1417" w:type="dxa"/>
          </w:tcPr>
          <w:p w14:paraId="5833A9E2" w14:textId="181F3CD3" w:rsidR="00271A8F" w:rsidRDefault="00271A8F" w:rsidP="00271A8F">
            <w:pPr>
              <w:pStyle w:val="Default"/>
              <w:jc w:val="center"/>
              <w:rPr>
                <w:color w:val="323232"/>
                <w:sz w:val="20"/>
                <w:szCs w:val="20"/>
              </w:rPr>
            </w:pPr>
            <w:r>
              <w:rPr>
                <w:color w:val="323232"/>
                <w:sz w:val="20"/>
                <w:szCs w:val="20"/>
              </w:rPr>
              <w:t>51</w:t>
            </w:r>
          </w:p>
        </w:tc>
        <w:tc>
          <w:tcPr>
            <w:tcW w:w="1418" w:type="dxa"/>
          </w:tcPr>
          <w:p w14:paraId="5109269B" w14:textId="016D2E51" w:rsidR="00271A8F" w:rsidRDefault="00271A8F" w:rsidP="00271A8F">
            <w:pPr>
              <w:pStyle w:val="Default"/>
              <w:jc w:val="center"/>
              <w:rPr>
                <w:color w:val="323232"/>
                <w:sz w:val="20"/>
                <w:szCs w:val="20"/>
              </w:rPr>
            </w:pPr>
            <w:r>
              <w:rPr>
                <w:color w:val="323232"/>
                <w:sz w:val="20"/>
                <w:szCs w:val="20"/>
              </w:rPr>
              <w:t>51</w:t>
            </w:r>
          </w:p>
        </w:tc>
        <w:tc>
          <w:tcPr>
            <w:tcW w:w="1417" w:type="dxa"/>
          </w:tcPr>
          <w:p w14:paraId="671AEA8A" w14:textId="54968DBA" w:rsidR="00271A8F" w:rsidRDefault="00271A8F" w:rsidP="00271A8F">
            <w:pPr>
              <w:pStyle w:val="Default"/>
              <w:jc w:val="center"/>
              <w:rPr>
                <w:color w:val="323232"/>
                <w:sz w:val="20"/>
                <w:szCs w:val="20"/>
              </w:rPr>
            </w:pPr>
            <w:r>
              <w:rPr>
                <w:color w:val="323232"/>
                <w:sz w:val="20"/>
                <w:szCs w:val="20"/>
              </w:rPr>
              <w:t>89</w:t>
            </w:r>
          </w:p>
        </w:tc>
        <w:tc>
          <w:tcPr>
            <w:tcW w:w="1276" w:type="dxa"/>
          </w:tcPr>
          <w:p w14:paraId="0EA48EFF" w14:textId="2EC7EA2B" w:rsidR="00271A8F" w:rsidRDefault="00271A8F" w:rsidP="00271A8F">
            <w:pPr>
              <w:pStyle w:val="Default"/>
              <w:jc w:val="center"/>
              <w:rPr>
                <w:color w:val="323232"/>
                <w:sz w:val="20"/>
                <w:szCs w:val="20"/>
              </w:rPr>
            </w:pPr>
            <w:r>
              <w:rPr>
                <w:color w:val="323232"/>
                <w:sz w:val="20"/>
                <w:szCs w:val="20"/>
              </w:rPr>
              <w:t>50</w:t>
            </w:r>
          </w:p>
        </w:tc>
      </w:tr>
      <w:tr w:rsidR="00271A8F" w14:paraId="483051C6" w14:textId="77777777" w:rsidTr="00271A8F">
        <w:tc>
          <w:tcPr>
            <w:tcW w:w="3823" w:type="dxa"/>
          </w:tcPr>
          <w:p w14:paraId="79166D0D" w14:textId="4FCF0D81" w:rsidR="00271A8F" w:rsidRDefault="00271A8F" w:rsidP="00271A8F">
            <w:pPr>
              <w:pStyle w:val="Default"/>
              <w:jc w:val="center"/>
              <w:rPr>
                <w:color w:val="323232"/>
                <w:sz w:val="20"/>
                <w:szCs w:val="20"/>
              </w:rPr>
            </w:pPr>
            <w:r>
              <w:rPr>
                <w:color w:val="323232"/>
                <w:sz w:val="20"/>
                <w:szCs w:val="20"/>
              </w:rPr>
              <w:t>Замедлитель, материал</w:t>
            </w:r>
          </w:p>
        </w:tc>
        <w:tc>
          <w:tcPr>
            <w:tcW w:w="1417" w:type="dxa"/>
          </w:tcPr>
          <w:p w14:paraId="6C62730C" w14:textId="70B7585D" w:rsidR="00271A8F" w:rsidRDefault="00271A8F" w:rsidP="00271A8F">
            <w:pPr>
              <w:pStyle w:val="Default"/>
              <w:jc w:val="center"/>
              <w:rPr>
                <w:color w:val="323232"/>
                <w:sz w:val="20"/>
                <w:szCs w:val="20"/>
              </w:rPr>
            </w:pPr>
            <w:r>
              <w:rPr>
                <w:color w:val="323232"/>
                <w:sz w:val="20"/>
                <w:szCs w:val="20"/>
              </w:rPr>
              <w:t>Полиэтилен</w:t>
            </w:r>
          </w:p>
        </w:tc>
        <w:tc>
          <w:tcPr>
            <w:tcW w:w="1418" w:type="dxa"/>
          </w:tcPr>
          <w:p w14:paraId="17E47FC9" w14:textId="2BCA53BD" w:rsidR="00271A8F" w:rsidRDefault="00271A8F" w:rsidP="00271A8F">
            <w:pPr>
              <w:pStyle w:val="Default"/>
              <w:jc w:val="center"/>
              <w:rPr>
                <w:color w:val="323232"/>
                <w:sz w:val="20"/>
                <w:szCs w:val="20"/>
              </w:rPr>
            </w:pPr>
            <w:r>
              <w:rPr>
                <w:color w:val="323232"/>
                <w:sz w:val="20"/>
                <w:szCs w:val="20"/>
              </w:rPr>
              <w:t>Полиэтилен</w:t>
            </w:r>
          </w:p>
        </w:tc>
        <w:tc>
          <w:tcPr>
            <w:tcW w:w="1417" w:type="dxa"/>
          </w:tcPr>
          <w:p w14:paraId="3406EF34" w14:textId="0BFB4D35" w:rsidR="00271A8F" w:rsidRDefault="00271A8F" w:rsidP="00271A8F">
            <w:pPr>
              <w:pStyle w:val="Default"/>
              <w:jc w:val="center"/>
              <w:rPr>
                <w:color w:val="323232"/>
                <w:sz w:val="20"/>
                <w:szCs w:val="20"/>
              </w:rPr>
            </w:pPr>
            <w:r>
              <w:rPr>
                <w:color w:val="323232"/>
                <w:sz w:val="20"/>
                <w:szCs w:val="20"/>
              </w:rPr>
              <w:t>Полиэтилен</w:t>
            </w:r>
          </w:p>
        </w:tc>
        <w:tc>
          <w:tcPr>
            <w:tcW w:w="1276" w:type="dxa"/>
          </w:tcPr>
          <w:p w14:paraId="091365AD" w14:textId="42CDB209" w:rsidR="00271A8F" w:rsidRDefault="00271A8F" w:rsidP="00271A8F">
            <w:pPr>
              <w:pStyle w:val="Default"/>
              <w:jc w:val="center"/>
              <w:rPr>
                <w:color w:val="323232"/>
                <w:sz w:val="20"/>
                <w:szCs w:val="20"/>
              </w:rPr>
            </w:pPr>
            <w:r>
              <w:rPr>
                <w:color w:val="323232"/>
                <w:sz w:val="20"/>
                <w:szCs w:val="20"/>
              </w:rPr>
              <w:t>Полиэтилен</w:t>
            </w:r>
          </w:p>
        </w:tc>
      </w:tr>
      <w:tr w:rsidR="00271A8F" w14:paraId="6076B84D" w14:textId="77777777" w:rsidTr="00271A8F">
        <w:tc>
          <w:tcPr>
            <w:tcW w:w="3823" w:type="dxa"/>
          </w:tcPr>
          <w:p w14:paraId="00BDEE0D" w14:textId="712FCEB1" w:rsidR="00271A8F" w:rsidRDefault="00271A8F" w:rsidP="00271A8F">
            <w:pPr>
              <w:pStyle w:val="Default"/>
              <w:jc w:val="center"/>
              <w:rPr>
                <w:color w:val="323232"/>
                <w:sz w:val="20"/>
                <w:szCs w:val="20"/>
              </w:rPr>
            </w:pPr>
            <w:r>
              <w:rPr>
                <w:color w:val="323232"/>
                <w:sz w:val="20"/>
                <w:szCs w:val="20"/>
              </w:rPr>
              <w:t>Замедлитель, внешний размер (мм)</w:t>
            </w:r>
          </w:p>
        </w:tc>
        <w:tc>
          <w:tcPr>
            <w:tcW w:w="1417" w:type="dxa"/>
          </w:tcPr>
          <w:p w14:paraId="11622964" w14:textId="13623238" w:rsidR="00271A8F" w:rsidRDefault="00271A8F" w:rsidP="00271A8F">
            <w:pPr>
              <w:pStyle w:val="Default"/>
              <w:jc w:val="center"/>
              <w:rPr>
                <w:color w:val="323232"/>
                <w:sz w:val="20"/>
                <w:szCs w:val="20"/>
              </w:rPr>
            </w:pPr>
            <w:r>
              <w:rPr>
                <w:color w:val="323232"/>
                <w:sz w:val="20"/>
                <w:szCs w:val="20"/>
              </w:rPr>
              <w:t>100</w:t>
            </w:r>
          </w:p>
        </w:tc>
        <w:tc>
          <w:tcPr>
            <w:tcW w:w="1418" w:type="dxa"/>
          </w:tcPr>
          <w:p w14:paraId="7DDA8B70" w14:textId="089EE678" w:rsidR="00271A8F" w:rsidRDefault="00271A8F" w:rsidP="00271A8F">
            <w:pPr>
              <w:pStyle w:val="Default"/>
              <w:jc w:val="center"/>
              <w:rPr>
                <w:color w:val="323232"/>
                <w:sz w:val="20"/>
                <w:szCs w:val="20"/>
              </w:rPr>
            </w:pPr>
            <w:r>
              <w:rPr>
                <w:color w:val="323232"/>
                <w:sz w:val="20"/>
                <w:szCs w:val="20"/>
              </w:rPr>
              <w:t>100</w:t>
            </w:r>
          </w:p>
        </w:tc>
        <w:tc>
          <w:tcPr>
            <w:tcW w:w="1417" w:type="dxa"/>
          </w:tcPr>
          <w:p w14:paraId="4424302D" w14:textId="653E1CB9" w:rsidR="00271A8F" w:rsidRDefault="006460AC" w:rsidP="00271A8F">
            <w:pPr>
              <w:pStyle w:val="Default"/>
              <w:jc w:val="center"/>
              <w:rPr>
                <w:color w:val="323232"/>
                <w:sz w:val="20"/>
                <w:szCs w:val="20"/>
              </w:rPr>
            </w:pPr>
            <w:r>
              <w:rPr>
                <w:color w:val="323232"/>
                <w:sz w:val="20"/>
                <w:szCs w:val="20"/>
              </w:rPr>
              <w:t>119</w:t>
            </w:r>
          </w:p>
        </w:tc>
        <w:tc>
          <w:tcPr>
            <w:tcW w:w="1276" w:type="dxa"/>
          </w:tcPr>
          <w:p w14:paraId="3B59008B" w14:textId="482C6C4B" w:rsidR="00271A8F" w:rsidRDefault="00271A8F" w:rsidP="00271A8F">
            <w:pPr>
              <w:pStyle w:val="Default"/>
              <w:jc w:val="center"/>
              <w:rPr>
                <w:color w:val="323232"/>
                <w:sz w:val="20"/>
                <w:szCs w:val="20"/>
              </w:rPr>
            </w:pPr>
            <w:r>
              <w:rPr>
                <w:color w:val="323232"/>
                <w:sz w:val="20"/>
                <w:szCs w:val="20"/>
              </w:rPr>
              <w:t>100</w:t>
            </w:r>
          </w:p>
        </w:tc>
      </w:tr>
      <w:tr w:rsidR="00271A8F" w14:paraId="1185C331" w14:textId="77777777" w:rsidTr="00271A8F">
        <w:tc>
          <w:tcPr>
            <w:tcW w:w="3823" w:type="dxa"/>
          </w:tcPr>
          <w:p w14:paraId="458939B7" w14:textId="6DEF52DE" w:rsidR="00271A8F" w:rsidRDefault="00271A8F" w:rsidP="00271A8F">
            <w:pPr>
              <w:pStyle w:val="Default"/>
              <w:jc w:val="center"/>
              <w:rPr>
                <w:color w:val="323232"/>
                <w:sz w:val="20"/>
                <w:szCs w:val="20"/>
              </w:rPr>
            </w:pPr>
            <w:r>
              <w:rPr>
                <w:color w:val="323232"/>
                <w:sz w:val="20"/>
                <w:szCs w:val="20"/>
              </w:rPr>
              <w:t>Размножитель, материал</w:t>
            </w:r>
          </w:p>
        </w:tc>
        <w:tc>
          <w:tcPr>
            <w:tcW w:w="1417" w:type="dxa"/>
          </w:tcPr>
          <w:p w14:paraId="3C77EFDB" w14:textId="6A0AE4DA" w:rsidR="00271A8F" w:rsidRDefault="006460AC" w:rsidP="00271A8F">
            <w:pPr>
              <w:pStyle w:val="Default"/>
              <w:jc w:val="center"/>
              <w:rPr>
                <w:color w:val="323232"/>
                <w:sz w:val="20"/>
                <w:szCs w:val="20"/>
              </w:rPr>
            </w:pPr>
            <w:r>
              <w:rPr>
                <w:color w:val="323232"/>
                <w:sz w:val="20"/>
                <w:szCs w:val="20"/>
              </w:rPr>
              <w:t>Свинец</w:t>
            </w:r>
          </w:p>
        </w:tc>
        <w:tc>
          <w:tcPr>
            <w:tcW w:w="1418" w:type="dxa"/>
          </w:tcPr>
          <w:p w14:paraId="60397E3F" w14:textId="3C0F51B4" w:rsidR="00271A8F" w:rsidRDefault="006460AC" w:rsidP="00271A8F">
            <w:pPr>
              <w:pStyle w:val="Default"/>
              <w:jc w:val="center"/>
              <w:rPr>
                <w:color w:val="323232"/>
                <w:sz w:val="20"/>
                <w:szCs w:val="20"/>
              </w:rPr>
            </w:pPr>
            <w:r>
              <w:rPr>
                <w:color w:val="323232"/>
                <w:sz w:val="20"/>
                <w:szCs w:val="20"/>
              </w:rPr>
              <w:t>Свинец</w:t>
            </w:r>
          </w:p>
        </w:tc>
        <w:tc>
          <w:tcPr>
            <w:tcW w:w="1417" w:type="dxa"/>
          </w:tcPr>
          <w:p w14:paraId="18AD20FD" w14:textId="32BE4B65" w:rsidR="00271A8F" w:rsidRDefault="006460AC" w:rsidP="00271A8F">
            <w:pPr>
              <w:pStyle w:val="Default"/>
              <w:jc w:val="center"/>
              <w:rPr>
                <w:color w:val="323232"/>
                <w:sz w:val="20"/>
                <w:szCs w:val="20"/>
              </w:rPr>
            </w:pPr>
            <w:r>
              <w:rPr>
                <w:color w:val="323232"/>
                <w:sz w:val="20"/>
                <w:szCs w:val="20"/>
              </w:rPr>
              <w:t>Свинец</w:t>
            </w:r>
          </w:p>
        </w:tc>
        <w:tc>
          <w:tcPr>
            <w:tcW w:w="1276" w:type="dxa"/>
          </w:tcPr>
          <w:p w14:paraId="44D7452E" w14:textId="495F35D6" w:rsidR="00271A8F" w:rsidRDefault="006460AC" w:rsidP="00271A8F">
            <w:pPr>
              <w:pStyle w:val="Default"/>
              <w:jc w:val="center"/>
              <w:rPr>
                <w:color w:val="323232"/>
                <w:sz w:val="20"/>
                <w:szCs w:val="20"/>
              </w:rPr>
            </w:pPr>
            <w:r>
              <w:rPr>
                <w:color w:val="323232"/>
                <w:sz w:val="20"/>
                <w:szCs w:val="20"/>
              </w:rPr>
              <w:t>Свинец</w:t>
            </w:r>
          </w:p>
        </w:tc>
      </w:tr>
      <w:tr w:rsidR="00271A8F" w14:paraId="7668039A" w14:textId="77777777" w:rsidTr="00271A8F">
        <w:tc>
          <w:tcPr>
            <w:tcW w:w="3823" w:type="dxa"/>
          </w:tcPr>
          <w:p w14:paraId="539DDB3B" w14:textId="6D6D769D" w:rsidR="00271A8F" w:rsidRDefault="00271A8F" w:rsidP="00271A8F">
            <w:pPr>
              <w:pStyle w:val="Default"/>
              <w:jc w:val="center"/>
              <w:rPr>
                <w:color w:val="323232"/>
                <w:sz w:val="20"/>
                <w:szCs w:val="20"/>
              </w:rPr>
            </w:pPr>
            <w:r>
              <w:rPr>
                <w:color w:val="323232"/>
                <w:sz w:val="20"/>
                <w:szCs w:val="20"/>
              </w:rPr>
              <w:t>Размножитель, внешний размер (мм)</w:t>
            </w:r>
          </w:p>
        </w:tc>
        <w:tc>
          <w:tcPr>
            <w:tcW w:w="1417" w:type="dxa"/>
          </w:tcPr>
          <w:p w14:paraId="69F05B9F" w14:textId="21FBD5D9" w:rsidR="00271A8F" w:rsidRDefault="006460AC" w:rsidP="00271A8F">
            <w:pPr>
              <w:pStyle w:val="Default"/>
              <w:jc w:val="center"/>
              <w:rPr>
                <w:color w:val="323232"/>
                <w:sz w:val="20"/>
                <w:szCs w:val="20"/>
              </w:rPr>
            </w:pPr>
            <w:r>
              <w:rPr>
                <w:color w:val="323232"/>
                <w:sz w:val="20"/>
                <w:szCs w:val="20"/>
              </w:rPr>
              <w:t>193</w:t>
            </w:r>
          </w:p>
        </w:tc>
        <w:tc>
          <w:tcPr>
            <w:tcW w:w="1418" w:type="dxa"/>
          </w:tcPr>
          <w:p w14:paraId="44F7BFE6" w14:textId="79FD4CC9" w:rsidR="00271A8F" w:rsidRDefault="006460AC" w:rsidP="00271A8F">
            <w:pPr>
              <w:pStyle w:val="Default"/>
              <w:jc w:val="center"/>
              <w:rPr>
                <w:color w:val="323232"/>
                <w:sz w:val="20"/>
                <w:szCs w:val="20"/>
              </w:rPr>
            </w:pPr>
            <w:r>
              <w:rPr>
                <w:color w:val="323232"/>
                <w:sz w:val="20"/>
                <w:szCs w:val="20"/>
              </w:rPr>
              <w:t>193</w:t>
            </w:r>
          </w:p>
        </w:tc>
        <w:tc>
          <w:tcPr>
            <w:tcW w:w="1417" w:type="dxa"/>
          </w:tcPr>
          <w:p w14:paraId="6F89ABED" w14:textId="648E71F3" w:rsidR="00271A8F" w:rsidRDefault="006460AC" w:rsidP="00271A8F">
            <w:pPr>
              <w:pStyle w:val="Default"/>
              <w:jc w:val="center"/>
              <w:rPr>
                <w:color w:val="323232"/>
                <w:sz w:val="20"/>
                <w:szCs w:val="20"/>
              </w:rPr>
            </w:pPr>
            <w:r>
              <w:rPr>
                <w:color w:val="323232"/>
                <w:sz w:val="20"/>
                <w:szCs w:val="20"/>
              </w:rPr>
              <w:t>206</w:t>
            </w:r>
          </w:p>
        </w:tc>
        <w:tc>
          <w:tcPr>
            <w:tcW w:w="1276" w:type="dxa"/>
          </w:tcPr>
          <w:p w14:paraId="0F9586FB" w14:textId="081BE809" w:rsidR="00271A8F" w:rsidRDefault="006460AC" w:rsidP="00271A8F">
            <w:pPr>
              <w:pStyle w:val="Default"/>
              <w:jc w:val="center"/>
              <w:rPr>
                <w:color w:val="323232"/>
                <w:sz w:val="20"/>
                <w:szCs w:val="20"/>
              </w:rPr>
            </w:pPr>
            <w:r>
              <w:rPr>
                <w:color w:val="323232"/>
                <w:sz w:val="20"/>
                <w:szCs w:val="20"/>
              </w:rPr>
              <w:t>200</w:t>
            </w:r>
          </w:p>
        </w:tc>
      </w:tr>
      <w:tr w:rsidR="006460AC" w14:paraId="700AC0F1" w14:textId="77777777" w:rsidTr="00271A8F">
        <w:tc>
          <w:tcPr>
            <w:tcW w:w="3823" w:type="dxa"/>
          </w:tcPr>
          <w:p w14:paraId="0F5F2289" w14:textId="27D0F8BB" w:rsidR="006460AC" w:rsidRDefault="006460AC" w:rsidP="006460AC">
            <w:pPr>
              <w:pStyle w:val="Default"/>
              <w:jc w:val="center"/>
              <w:rPr>
                <w:color w:val="323232"/>
                <w:sz w:val="20"/>
                <w:szCs w:val="20"/>
              </w:rPr>
            </w:pPr>
            <w:r>
              <w:rPr>
                <w:color w:val="323232"/>
                <w:sz w:val="20"/>
                <w:szCs w:val="20"/>
              </w:rPr>
              <w:t>Отражатель, материал</w:t>
            </w:r>
          </w:p>
        </w:tc>
        <w:tc>
          <w:tcPr>
            <w:tcW w:w="1417" w:type="dxa"/>
          </w:tcPr>
          <w:p w14:paraId="4FBC9159" w14:textId="32E14971" w:rsidR="006460AC" w:rsidRDefault="006460AC" w:rsidP="006460AC">
            <w:pPr>
              <w:pStyle w:val="Default"/>
              <w:jc w:val="center"/>
              <w:rPr>
                <w:color w:val="323232"/>
                <w:sz w:val="20"/>
                <w:szCs w:val="20"/>
              </w:rPr>
            </w:pPr>
            <w:r>
              <w:rPr>
                <w:color w:val="323232"/>
                <w:sz w:val="20"/>
                <w:szCs w:val="20"/>
              </w:rPr>
              <w:t>Полиэтилен</w:t>
            </w:r>
          </w:p>
        </w:tc>
        <w:tc>
          <w:tcPr>
            <w:tcW w:w="1418" w:type="dxa"/>
          </w:tcPr>
          <w:p w14:paraId="1020EA49" w14:textId="6962E7EE" w:rsidR="006460AC" w:rsidRDefault="006460AC" w:rsidP="006460AC">
            <w:pPr>
              <w:pStyle w:val="Default"/>
              <w:jc w:val="center"/>
              <w:rPr>
                <w:color w:val="323232"/>
                <w:sz w:val="20"/>
                <w:szCs w:val="20"/>
              </w:rPr>
            </w:pPr>
            <w:r>
              <w:rPr>
                <w:color w:val="323232"/>
                <w:sz w:val="20"/>
                <w:szCs w:val="20"/>
              </w:rPr>
              <w:t>Полиэтилен</w:t>
            </w:r>
          </w:p>
        </w:tc>
        <w:tc>
          <w:tcPr>
            <w:tcW w:w="1417" w:type="dxa"/>
          </w:tcPr>
          <w:p w14:paraId="59C8BC06" w14:textId="55DBB415" w:rsidR="006460AC" w:rsidRDefault="006460AC" w:rsidP="006460AC">
            <w:pPr>
              <w:pStyle w:val="Default"/>
              <w:jc w:val="center"/>
              <w:rPr>
                <w:color w:val="323232"/>
                <w:sz w:val="20"/>
                <w:szCs w:val="20"/>
              </w:rPr>
            </w:pPr>
            <w:r>
              <w:rPr>
                <w:color w:val="323232"/>
                <w:sz w:val="20"/>
                <w:szCs w:val="20"/>
              </w:rPr>
              <w:t>Полиэтилен</w:t>
            </w:r>
          </w:p>
        </w:tc>
        <w:tc>
          <w:tcPr>
            <w:tcW w:w="1276" w:type="dxa"/>
          </w:tcPr>
          <w:p w14:paraId="04E2134A" w14:textId="2B06C930" w:rsidR="006460AC" w:rsidRDefault="006460AC" w:rsidP="006460AC">
            <w:pPr>
              <w:pStyle w:val="Default"/>
              <w:jc w:val="center"/>
              <w:rPr>
                <w:color w:val="323232"/>
                <w:sz w:val="20"/>
                <w:szCs w:val="20"/>
              </w:rPr>
            </w:pPr>
            <w:r>
              <w:rPr>
                <w:color w:val="323232"/>
                <w:sz w:val="20"/>
                <w:szCs w:val="20"/>
              </w:rPr>
              <w:t>Полиэтилен</w:t>
            </w:r>
          </w:p>
        </w:tc>
      </w:tr>
      <w:tr w:rsidR="006460AC" w14:paraId="2C6FBCE1" w14:textId="77777777" w:rsidTr="00271A8F">
        <w:tc>
          <w:tcPr>
            <w:tcW w:w="3823" w:type="dxa"/>
          </w:tcPr>
          <w:p w14:paraId="6798CD31" w14:textId="46AF6D92" w:rsidR="006460AC" w:rsidRDefault="006460AC" w:rsidP="006460AC">
            <w:pPr>
              <w:pStyle w:val="Default"/>
              <w:jc w:val="center"/>
              <w:rPr>
                <w:color w:val="323232"/>
                <w:sz w:val="20"/>
                <w:szCs w:val="20"/>
              </w:rPr>
            </w:pPr>
            <w:r>
              <w:rPr>
                <w:color w:val="323232"/>
                <w:sz w:val="20"/>
                <w:szCs w:val="20"/>
              </w:rPr>
              <w:t>Отражатель, внешний размер (мм)</w:t>
            </w:r>
          </w:p>
        </w:tc>
        <w:tc>
          <w:tcPr>
            <w:tcW w:w="1417" w:type="dxa"/>
          </w:tcPr>
          <w:p w14:paraId="6C04C383" w14:textId="480D352A" w:rsidR="006460AC" w:rsidRDefault="006460AC" w:rsidP="006460AC">
            <w:pPr>
              <w:pStyle w:val="Default"/>
              <w:jc w:val="center"/>
              <w:rPr>
                <w:color w:val="323232"/>
                <w:sz w:val="20"/>
                <w:szCs w:val="20"/>
              </w:rPr>
            </w:pPr>
            <w:r>
              <w:rPr>
                <w:color w:val="323232"/>
                <w:sz w:val="20"/>
                <w:szCs w:val="20"/>
              </w:rPr>
              <w:t>350</w:t>
            </w:r>
          </w:p>
        </w:tc>
        <w:tc>
          <w:tcPr>
            <w:tcW w:w="1418" w:type="dxa"/>
          </w:tcPr>
          <w:p w14:paraId="0DCD7C51" w14:textId="78DE2230" w:rsidR="006460AC" w:rsidRDefault="006460AC" w:rsidP="006460AC">
            <w:pPr>
              <w:pStyle w:val="Default"/>
              <w:jc w:val="center"/>
              <w:rPr>
                <w:color w:val="323232"/>
                <w:sz w:val="20"/>
                <w:szCs w:val="20"/>
              </w:rPr>
            </w:pPr>
            <w:r>
              <w:rPr>
                <w:color w:val="323232"/>
                <w:sz w:val="20"/>
                <w:szCs w:val="20"/>
              </w:rPr>
              <w:t>350</w:t>
            </w:r>
          </w:p>
        </w:tc>
        <w:tc>
          <w:tcPr>
            <w:tcW w:w="1417" w:type="dxa"/>
          </w:tcPr>
          <w:p w14:paraId="1F26EF7E" w14:textId="3F76F91A" w:rsidR="006460AC" w:rsidRDefault="006460AC" w:rsidP="006460AC">
            <w:pPr>
              <w:pStyle w:val="Default"/>
              <w:jc w:val="center"/>
              <w:rPr>
                <w:color w:val="323232"/>
                <w:sz w:val="20"/>
                <w:szCs w:val="20"/>
              </w:rPr>
            </w:pPr>
            <w:r>
              <w:rPr>
                <w:color w:val="323232"/>
                <w:sz w:val="20"/>
                <w:szCs w:val="20"/>
              </w:rPr>
              <w:t>350</w:t>
            </w:r>
          </w:p>
        </w:tc>
        <w:tc>
          <w:tcPr>
            <w:tcW w:w="1276" w:type="dxa"/>
          </w:tcPr>
          <w:p w14:paraId="33BE73DD" w14:textId="3DA527ED" w:rsidR="006460AC" w:rsidRDefault="006460AC" w:rsidP="006460AC">
            <w:pPr>
              <w:pStyle w:val="Default"/>
              <w:jc w:val="center"/>
              <w:rPr>
                <w:color w:val="323232"/>
                <w:sz w:val="20"/>
                <w:szCs w:val="20"/>
              </w:rPr>
            </w:pPr>
            <w:r>
              <w:rPr>
                <w:color w:val="323232"/>
                <w:sz w:val="20"/>
                <w:szCs w:val="20"/>
              </w:rPr>
              <w:t>350</w:t>
            </w:r>
          </w:p>
        </w:tc>
      </w:tr>
      <w:tr w:rsidR="00A94C3B" w14:paraId="5933FEF0" w14:textId="77777777" w:rsidTr="00271A8F">
        <w:tc>
          <w:tcPr>
            <w:tcW w:w="3823" w:type="dxa"/>
          </w:tcPr>
          <w:p w14:paraId="2F469129" w14:textId="77777777" w:rsidR="00A94C3B" w:rsidRDefault="00A94C3B" w:rsidP="006460AC">
            <w:pPr>
              <w:pStyle w:val="Default"/>
              <w:jc w:val="center"/>
              <w:rPr>
                <w:color w:val="323232"/>
                <w:sz w:val="20"/>
                <w:szCs w:val="20"/>
              </w:rPr>
            </w:pPr>
            <w:r>
              <w:rPr>
                <w:color w:val="323232"/>
                <w:sz w:val="20"/>
                <w:szCs w:val="20"/>
              </w:rPr>
              <w:t xml:space="preserve">Отражатель, толщина торцевых </w:t>
            </w:r>
          </w:p>
          <w:p w14:paraId="1F991B1A" w14:textId="4A6F6A1C" w:rsidR="00A94C3B" w:rsidRDefault="00A94C3B" w:rsidP="006460AC">
            <w:pPr>
              <w:pStyle w:val="Default"/>
              <w:jc w:val="center"/>
              <w:rPr>
                <w:color w:val="323232"/>
                <w:sz w:val="20"/>
                <w:szCs w:val="20"/>
              </w:rPr>
            </w:pPr>
            <w:r>
              <w:rPr>
                <w:color w:val="323232"/>
                <w:sz w:val="20"/>
                <w:szCs w:val="20"/>
              </w:rPr>
              <w:t>крышек (мм)</w:t>
            </w:r>
          </w:p>
        </w:tc>
        <w:tc>
          <w:tcPr>
            <w:tcW w:w="1417" w:type="dxa"/>
          </w:tcPr>
          <w:p w14:paraId="4FB17B54" w14:textId="0A56FE0B" w:rsidR="00A94C3B" w:rsidRDefault="00A94C3B" w:rsidP="006460AC">
            <w:pPr>
              <w:pStyle w:val="Default"/>
              <w:jc w:val="center"/>
              <w:rPr>
                <w:color w:val="323232"/>
                <w:sz w:val="20"/>
                <w:szCs w:val="20"/>
              </w:rPr>
            </w:pPr>
            <w:r>
              <w:rPr>
                <w:color w:val="323232"/>
                <w:sz w:val="20"/>
                <w:szCs w:val="20"/>
              </w:rPr>
              <w:t>50</w:t>
            </w:r>
          </w:p>
        </w:tc>
        <w:tc>
          <w:tcPr>
            <w:tcW w:w="1418" w:type="dxa"/>
          </w:tcPr>
          <w:p w14:paraId="66D518E9" w14:textId="25DCA3A4" w:rsidR="00A94C3B" w:rsidRDefault="00A94C3B" w:rsidP="006460AC">
            <w:pPr>
              <w:pStyle w:val="Default"/>
              <w:jc w:val="center"/>
              <w:rPr>
                <w:color w:val="323232"/>
                <w:sz w:val="20"/>
                <w:szCs w:val="20"/>
              </w:rPr>
            </w:pPr>
            <w:r>
              <w:rPr>
                <w:color w:val="323232"/>
                <w:sz w:val="20"/>
                <w:szCs w:val="20"/>
              </w:rPr>
              <w:t>50</w:t>
            </w:r>
          </w:p>
        </w:tc>
        <w:tc>
          <w:tcPr>
            <w:tcW w:w="1417" w:type="dxa"/>
          </w:tcPr>
          <w:p w14:paraId="182982DB" w14:textId="3C54C9A5" w:rsidR="00A94C3B" w:rsidRDefault="00A94C3B" w:rsidP="006460AC">
            <w:pPr>
              <w:pStyle w:val="Default"/>
              <w:jc w:val="center"/>
              <w:rPr>
                <w:color w:val="323232"/>
                <w:sz w:val="20"/>
                <w:szCs w:val="20"/>
              </w:rPr>
            </w:pPr>
            <w:r>
              <w:rPr>
                <w:color w:val="323232"/>
                <w:sz w:val="20"/>
                <w:szCs w:val="20"/>
              </w:rPr>
              <w:t>50</w:t>
            </w:r>
          </w:p>
        </w:tc>
        <w:tc>
          <w:tcPr>
            <w:tcW w:w="1276" w:type="dxa"/>
          </w:tcPr>
          <w:p w14:paraId="0B8DC7BB" w14:textId="4D9F1F6C" w:rsidR="00A94C3B" w:rsidRDefault="00A94C3B" w:rsidP="006460AC">
            <w:pPr>
              <w:pStyle w:val="Default"/>
              <w:jc w:val="center"/>
              <w:rPr>
                <w:color w:val="323232"/>
                <w:sz w:val="20"/>
                <w:szCs w:val="20"/>
              </w:rPr>
            </w:pPr>
            <w:r>
              <w:rPr>
                <w:color w:val="323232"/>
                <w:sz w:val="20"/>
                <w:szCs w:val="20"/>
              </w:rPr>
              <w:t>100</w:t>
            </w:r>
          </w:p>
        </w:tc>
      </w:tr>
      <w:tr w:rsidR="006460AC" w14:paraId="2D382DBD" w14:textId="77777777" w:rsidTr="00271A8F">
        <w:tc>
          <w:tcPr>
            <w:tcW w:w="3823" w:type="dxa"/>
          </w:tcPr>
          <w:p w14:paraId="55ADC42D" w14:textId="559F5ED8" w:rsidR="006460AC" w:rsidRDefault="006460AC" w:rsidP="006460AC">
            <w:pPr>
              <w:pStyle w:val="Default"/>
              <w:jc w:val="center"/>
              <w:rPr>
                <w:color w:val="323232"/>
                <w:sz w:val="20"/>
                <w:szCs w:val="20"/>
              </w:rPr>
            </w:pPr>
            <w:r>
              <w:rPr>
                <w:color w:val="323232"/>
                <w:sz w:val="20"/>
                <w:szCs w:val="20"/>
              </w:rPr>
              <w:t>Масса (кг)</w:t>
            </w:r>
          </w:p>
        </w:tc>
        <w:tc>
          <w:tcPr>
            <w:tcW w:w="1417" w:type="dxa"/>
          </w:tcPr>
          <w:p w14:paraId="064BD448" w14:textId="6CE66FEC" w:rsidR="006460AC" w:rsidRDefault="006460AC" w:rsidP="006460AC">
            <w:pPr>
              <w:pStyle w:val="Default"/>
              <w:jc w:val="center"/>
              <w:rPr>
                <w:color w:val="323232"/>
                <w:sz w:val="20"/>
                <w:szCs w:val="20"/>
              </w:rPr>
            </w:pPr>
            <w:r>
              <w:rPr>
                <w:color w:val="323232"/>
                <w:sz w:val="20"/>
                <w:szCs w:val="20"/>
              </w:rPr>
              <w:t>201</w:t>
            </w:r>
          </w:p>
        </w:tc>
        <w:tc>
          <w:tcPr>
            <w:tcW w:w="1418" w:type="dxa"/>
          </w:tcPr>
          <w:p w14:paraId="261B9125" w14:textId="1F36CD64" w:rsidR="006460AC" w:rsidRDefault="006460AC" w:rsidP="006460AC">
            <w:pPr>
              <w:pStyle w:val="Default"/>
              <w:jc w:val="center"/>
              <w:rPr>
                <w:color w:val="323232"/>
                <w:sz w:val="20"/>
                <w:szCs w:val="20"/>
              </w:rPr>
            </w:pPr>
            <w:r>
              <w:rPr>
                <w:color w:val="323232"/>
                <w:sz w:val="20"/>
                <w:szCs w:val="20"/>
              </w:rPr>
              <w:t>201</w:t>
            </w:r>
          </w:p>
        </w:tc>
        <w:tc>
          <w:tcPr>
            <w:tcW w:w="1417" w:type="dxa"/>
          </w:tcPr>
          <w:p w14:paraId="0A9BFAC2" w14:textId="4743AA94" w:rsidR="006460AC" w:rsidRPr="006460AC" w:rsidRDefault="006460AC" w:rsidP="006460AC">
            <w:pPr>
              <w:pStyle w:val="Default"/>
              <w:jc w:val="center"/>
              <w:rPr>
                <w:color w:val="323232"/>
                <w:sz w:val="20"/>
                <w:szCs w:val="20"/>
                <w:lang w:val="en-US"/>
              </w:rPr>
            </w:pPr>
            <w:r>
              <w:rPr>
                <w:color w:val="323232"/>
                <w:sz w:val="20"/>
                <w:szCs w:val="20"/>
                <w:lang w:val="en-US"/>
              </w:rPr>
              <w:t>~</w:t>
            </w:r>
            <w:r w:rsidR="00E6581A">
              <w:rPr>
                <w:color w:val="323232"/>
                <w:sz w:val="20"/>
                <w:szCs w:val="20"/>
                <w:lang w:val="en-US"/>
              </w:rPr>
              <w:t xml:space="preserve"> </w:t>
            </w:r>
            <w:r>
              <w:rPr>
                <w:color w:val="323232"/>
                <w:sz w:val="20"/>
                <w:szCs w:val="20"/>
                <w:lang w:val="en-US"/>
              </w:rPr>
              <w:t>205</w:t>
            </w:r>
          </w:p>
        </w:tc>
        <w:tc>
          <w:tcPr>
            <w:tcW w:w="1276" w:type="dxa"/>
          </w:tcPr>
          <w:p w14:paraId="1CEF8E70" w14:textId="09F3BFB8" w:rsidR="006460AC" w:rsidRPr="00E6581A" w:rsidRDefault="00E6581A" w:rsidP="006460AC">
            <w:pPr>
              <w:pStyle w:val="Default"/>
              <w:jc w:val="center"/>
              <w:rPr>
                <w:color w:val="323232"/>
                <w:sz w:val="20"/>
                <w:szCs w:val="20"/>
                <w:lang w:val="en-US"/>
              </w:rPr>
            </w:pPr>
            <w:r>
              <w:rPr>
                <w:color w:val="323232"/>
                <w:sz w:val="20"/>
                <w:szCs w:val="20"/>
                <w:lang w:val="en-US"/>
              </w:rPr>
              <w:t>~ 450</w:t>
            </w:r>
          </w:p>
        </w:tc>
      </w:tr>
      <w:tr w:rsidR="006460AC" w14:paraId="24549F98" w14:textId="77777777" w:rsidTr="00271A8F">
        <w:tc>
          <w:tcPr>
            <w:tcW w:w="3823" w:type="dxa"/>
          </w:tcPr>
          <w:p w14:paraId="3555B452" w14:textId="77777777" w:rsidR="00E6581A" w:rsidRDefault="006460AC" w:rsidP="006460AC">
            <w:pPr>
              <w:pStyle w:val="Default"/>
              <w:jc w:val="center"/>
              <w:rPr>
                <w:color w:val="323232"/>
                <w:sz w:val="20"/>
                <w:szCs w:val="20"/>
              </w:rPr>
            </w:pPr>
            <w:r>
              <w:rPr>
                <w:color w:val="323232"/>
                <w:sz w:val="20"/>
                <w:szCs w:val="20"/>
              </w:rPr>
              <w:t xml:space="preserve">Темп счета на уровне моря в </w:t>
            </w:r>
          </w:p>
          <w:p w14:paraId="73278C5A" w14:textId="7922564D" w:rsidR="006460AC" w:rsidRPr="00271A8F" w:rsidRDefault="00E6581A" w:rsidP="006460AC">
            <w:pPr>
              <w:pStyle w:val="Default"/>
              <w:jc w:val="center"/>
              <w:rPr>
                <w:color w:val="323232"/>
                <w:sz w:val="20"/>
                <w:szCs w:val="20"/>
              </w:rPr>
            </w:pPr>
            <w:r>
              <w:rPr>
                <w:color w:val="323232"/>
                <w:sz w:val="20"/>
                <w:szCs w:val="20"/>
              </w:rPr>
              <w:t>симуляции</w:t>
            </w:r>
            <w:r w:rsidR="006460AC">
              <w:rPr>
                <w:color w:val="323232"/>
                <w:sz w:val="20"/>
                <w:szCs w:val="20"/>
              </w:rPr>
              <w:t xml:space="preserve"> (мин</w:t>
            </w:r>
            <w:r w:rsidR="006460AC">
              <w:rPr>
                <w:color w:val="323232"/>
                <w:sz w:val="20"/>
                <w:szCs w:val="20"/>
                <w:vertAlign w:val="superscript"/>
              </w:rPr>
              <w:t>-1</w:t>
            </w:r>
            <w:r w:rsidR="006460AC">
              <w:rPr>
                <w:color w:val="323232"/>
                <w:sz w:val="20"/>
                <w:szCs w:val="20"/>
              </w:rPr>
              <w:t>)</w:t>
            </w:r>
          </w:p>
        </w:tc>
        <w:tc>
          <w:tcPr>
            <w:tcW w:w="1417" w:type="dxa"/>
          </w:tcPr>
          <w:p w14:paraId="4F404B43" w14:textId="3E8CCE53" w:rsidR="006460AC" w:rsidRDefault="008E77E7" w:rsidP="006460AC">
            <w:pPr>
              <w:pStyle w:val="Default"/>
              <w:jc w:val="center"/>
              <w:rPr>
                <w:color w:val="323232"/>
                <w:sz w:val="20"/>
                <w:szCs w:val="20"/>
              </w:rPr>
            </w:pPr>
            <w:r>
              <w:rPr>
                <w:color w:val="323232"/>
                <w:sz w:val="20"/>
                <w:szCs w:val="20"/>
              </w:rPr>
              <w:t>81</w:t>
            </w:r>
          </w:p>
        </w:tc>
        <w:tc>
          <w:tcPr>
            <w:tcW w:w="1418" w:type="dxa"/>
          </w:tcPr>
          <w:p w14:paraId="709418D6" w14:textId="77E4990B" w:rsidR="006460AC" w:rsidRDefault="008E77E7" w:rsidP="006460AC">
            <w:pPr>
              <w:pStyle w:val="Default"/>
              <w:jc w:val="center"/>
              <w:rPr>
                <w:color w:val="323232"/>
                <w:sz w:val="20"/>
                <w:szCs w:val="20"/>
              </w:rPr>
            </w:pPr>
            <w:r>
              <w:rPr>
                <w:color w:val="323232"/>
                <w:sz w:val="20"/>
                <w:szCs w:val="20"/>
              </w:rPr>
              <w:t>22</w:t>
            </w:r>
          </w:p>
        </w:tc>
        <w:tc>
          <w:tcPr>
            <w:tcW w:w="1417" w:type="dxa"/>
          </w:tcPr>
          <w:p w14:paraId="7C89BF3A" w14:textId="2B171E4B" w:rsidR="006460AC" w:rsidRDefault="008E77E7" w:rsidP="006460AC">
            <w:pPr>
              <w:pStyle w:val="Default"/>
              <w:jc w:val="center"/>
              <w:rPr>
                <w:color w:val="323232"/>
                <w:sz w:val="20"/>
                <w:szCs w:val="20"/>
              </w:rPr>
            </w:pPr>
            <w:r>
              <w:rPr>
                <w:color w:val="323232"/>
                <w:sz w:val="20"/>
                <w:szCs w:val="20"/>
              </w:rPr>
              <w:t>96</w:t>
            </w:r>
          </w:p>
        </w:tc>
        <w:tc>
          <w:tcPr>
            <w:tcW w:w="1276" w:type="dxa"/>
          </w:tcPr>
          <w:p w14:paraId="4B7A0D14" w14:textId="0A3FE677" w:rsidR="006460AC" w:rsidRDefault="008E77E7" w:rsidP="006460AC">
            <w:pPr>
              <w:pStyle w:val="Default"/>
              <w:jc w:val="center"/>
              <w:rPr>
                <w:color w:val="323232"/>
                <w:sz w:val="20"/>
                <w:szCs w:val="20"/>
              </w:rPr>
            </w:pPr>
            <w:r>
              <w:rPr>
                <w:color w:val="323232"/>
                <w:sz w:val="20"/>
                <w:szCs w:val="20"/>
              </w:rPr>
              <w:t>148</w:t>
            </w:r>
          </w:p>
        </w:tc>
      </w:tr>
      <w:tr w:rsidR="006460AC" w14:paraId="53A56782" w14:textId="77777777" w:rsidTr="00271A8F">
        <w:tc>
          <w:tcPr>
            <w:tcW w:w="3823" w:type="dxa"/>
          </w:tcPr>
          <w:p w14:paraId="386AA941" w14:textId="12DB4964" w:rsidR="006460AC" w:rsidRDefault="006460AC" w:rsidP="006460AC">
            <w:pPr>
              <w:pStyle w:val="Default"/>
              <w:jc w:val="center"/>
              <w:rPr>
                <w:color w:val="323232"/>
                <w:sz w:val="20"/>
                <w:szCs w:val="20"/>
              </w:rPr>
            </w:pPr>
            <w:r>
              <w:rPr>
                <w:color w:val="323232"/>
                <w:sz w:val="20"/>
                <w:szCs w:val="20"/>
              </w:rPr>
              <w:t>Темп счета на уровне моря в эксперименте (мин</w:t>
            </w:r>
            <w:r>
              <w:rPr>
                <w:color w:val="323232"/>
                <w:sz w:val="20"/>
                <w:szCs w:val="20"/>
                <w:vertAlign w:val="superscript"/>
              </w:rPr>
              <w:t>-1</w:t>
            </w:r>
            <w:r>
              <w:rPr>
                <w:color w:val="323232"/>
                <w:sz w:val="20"/>
                <w:szCs w:val="20"/>
              </w:rPr>
              <w:t>)</w:t>
            </w:r>
          </w:p>
        </w:tc>
        <w:tc>
          <w:tcPr>
            <w:tcW w:w="1417" w:type="dxa"/>
          </w:tcPr>
          <w:p w14:paraId="6EEC03CB" w14:textId="53880B79" w:rsidR="006460AC" w:rsidRDefault="008E77E7" w:rsidP="006460AC">
            <w:pPr>
              <w:pStyle w:val="Default"/>
              <w:jc w:val="center"/>
              <w:rPr>
                <w:color w:val="323232"/>
                <w:sz w:val="20"/>
                <w:szCs w:val="20"/>
              </w:rPr>
            </w:pPr>
            <w:r>
              <w:rPr>
                <w:color w:val="323232"/>
                <w:sz w:val="20"/>
                <w:szCs w:val="20"/>
              </w:rPr>
              <w:t>84</w:t>
            </w:r>
          </w:p>
        </w:tc>
        <w:tc>
          <w:tcPr>
            <w:tcW w:w="1418" w:type="dxa"/>
          </w:tcPr>
          <w:p w14:paraId="6F5A7323" w14:textId="4D358E90" w:rsidR="006460AC" w:rsidRDefault="008E77E7" w:rsidP="006460AC">
            <w:pPr>
              <w:pStyle w:val="Default"/>
              <w:jc w:val="center"/>
              <w:rPr>
                <w:color w:val="323232"/>
                <w:sz w:val="20"/>
                <w:szCs w:val="20"/>
              </w:rPr>
            </w:pPr>
            <w:r>
              <w:rPr>
                <w:color w:val="323232"/>
                <w:sz w:val="20"/>
                <w:szCs w:val="20"/>
              </w:rPr>
              <w:t>23</w:t>
            </w:r>
          </w:p>
        </w:tc>
        <w:tc>
          <w:tcPr>
            <w:tcW w:w="1417" w:type="dxa"/>
          </w:tcPr>
          <w:p w14:paraId="7BFFF13C" w14:textId="4A562D81" w:rsidR="006460AC" w:rsidRDefault="008E77E7" w:rsidP="006460AC">
            <w:pPr>
              <w:pStyle w:val="Default"/>
              <w:jc w:val="center"/>
              <w:rPr>
                <w:color w:val="323232"/>
                <w:sz w:val="20"/>
                <w:szCs w:val="20"/>
              </w:rPr>
            </w:pPr>
            <w:r>
              <w:rPr>
                <w:color w:val="323232"/>
                <w:sz w:val="20"/>
                <w:szCs w:val="20"/>
              </w:rPr>
              <w:t>66</w:t>
            </w:r>
          </w:p>
        </w:tc>
        <w:tc>
          <w:tcPr>
            <w:tcW w:w="1276" w:type="dxa"/>
          </w:tcPr>
          <w:p w14:paraId="24D67DD0" w14:textId="019B2DFD" w:rsidR="006460AC" w:rsidRDefault="006460AC" w:rsidP="006460AC">
            <w:pPr>
              <w:pStyle w:val="Default"/>
              <w:jc w:val="center"/>
              <w:rPr>
                <w:color w:val="323232"/>
                <w:sz w:val="20"/>
                <w:szCs w:val="20"/>
              </w:rPr>
            </w:pPr>
            <w:r>
              <w:rPr>
                <w:color w:val="323232"/>
                <w:sz w:val="20"/>
                <w:szCs w:val="20"/>
              </w:rPr>
              <w:t>—</w:t>
            </w:r>
          </w:p>
        </w:tc>
      </w:tr>
    </w:tbl>
    <w:p w14:paraId="448B6BB0" w14:textId="77777777" w:rsidR="00F04ACE" w:rsidRDefault="00F04ACE" w:rsidP="00F04ACE">
      <w:pPr>
        <w:pStyle w:val="Default"/>
        <w:jc w:val="both"/>
        <w:rPr>
          <w:color w:val="323232"/>
          <w:sz w:val="20"/>
          <w:szCs w:val="20"/>
        </w:rPr>
      </w:pPr>
    </w:p>
    <w:p w14:paraId="61049AF0" w14:textId="5494C610" w:rsidR="004C7F81" w:rsidRDefault="0082224A" w:rsidP="008F7748">
      <w:pPr>
        <w:pStyle w:val="Default"/>
        <w:spacing w:after="160"/>
        <w:jc w:val="center"/>
        <w:rPr>
          <w:color w:val="323232"/>
          <w:sz w:val="20"/>
          <w:szCs w:val="20"/>
        </w:rPr>
      </w:pPr>
      <w:r>
        <w:rPr>
          <w:color w:val="323232"/>
          <w:sz w:val="20"/>
          <w:szCs w:val="20"/>
        </w:rPr>
        <w:t>ЗАКЛЮЧЕНИЕ</w:t>
      </w:r>
    </w:p>
    <w:p w14:paraId="4CDA24BF" w14:textId="1CB417B7" w:rsidR="00F04ACE" w:rsidRDefault="00075D91" w:rsidP="008403B6">
      <w:pPr>
        <w:pStyle w:val="Default"/>
        <w:spacing w:after="160"/>
        <w:ind w:firstLine="709"/>
        <w:jc w:val="both"/>
        <w:rPr>
          <w:color w:val="323232"/>
          <w:sz w:val="20"/>
          <w:szCs w:val="20"/>
        </w:rPr>
      </w:pPr>
      <w:r w:rsidRPr="00075D91">
        <w:rPr>
          <w:color w:val="323232"/>
          <w:sz w:val="20"/>
          <w:szCs w:val="20"/>
        </w:rPr>
        <w:t xml:space="preserve">В работе изложена концепция </w:t>
      </w:r>
      <w:r>
        <w:rPr>
          <w:color w:val="323232"/>
          <w:sz w:val="20"/>
          <w:szCs w:val="20"/>
        </w:rPr>
        <w:t xml:space="preserve">будущего </w:t>
      </w:r>
      <w:r w:rsidRPr="00075D91">
        <w:rPr>
          <w:color w:val="323232"/>
          <w:sz w:val="20"/>
          <w:szCs w:val="20"/>
        </w:rPr>
        <w:t>эксперимента,</w:t>
      </w:r>
      <w:r>
        <w:rPr>
          <w:color w:val="323232"/>
          <w:sz w:val="20"/>
          <w:szCs w:val="20"/>
        </w:rPr>
        <w:t xml:space="preserve"> посвященного измерению вариаций потока</w:t>
      </w:r>
      <w:r w:rsidRPr="00075D91">
        <w:rPr>
          <w:color w:val="323232"/>
          <w:sz w:val="20"/>
          <w:szCs w:val="20"/>
        </w:rPr>
        <w:t xml:space="preserve"> </w:t>
      </w:r>
      <w:r>
        <w:rPr>
          <w:color w:val="323232"/>
          <w:sz w:val="20"/>
          <w:szCs w:val="20"/>
        </w:rPr>
        <w:t>КЛ в горных районах Российской Арктики, и</w:t>
      </w:r>
      <w:r w:rsidRPr="00075D91">
        <w:rPr>
          <w:color w:val="323232"/>
          <w:sz w:val="20"/>
          <w:szCs w:val="20"/>
        </w:rPr>
        <w:t xml:space="preserve"> приведены результаты предварительного моделирования п</w:t>
      </w:r>
      <w:r>
        <w:rPr>
          <w:color w:val="323232"/>
          <w:sz w:val="20"/>
          <w:szCs w:val="20"/>
        </w:rPr>
        <w:t>редполагаемой</w:t>
      </w:r>
      <w:r w:rsidRPr="00075D91">
        <w:rPr>
          <w:color w:val="323232"/>
          <w:sz w:val="20"/>
          <w:szCs w:val="20"/>
        </w:rPr>
        <w:t xml:space="preserve"> установки</w:t>
      </w:r>
      <w:r>
        <w:rPr>
          <w:color w:val="323232"/>
          <w:sz w:val="20"/>
          <w:szCs w:val="20"/>
        </w:rPr>
        <w:t>,</w:t>
      </w:r>
      <w:r w:rsidRPr="00075D91">
        <w:rPr>
          <w:color w:val="323232"/>
          <w:sz w:val="20"/>
          <w:szCs w:val="20"/>
        </w:rPr>
        <w:t xml:space="preserve"> характеристик</w:t>
      </w:r>
      <w:r>
        <w:rPr>
          <w:color w:val="323232"/>
          <w:sz w:val="20"/>
          <w:szCs w:val="20"/>
        </w:rPr>
        <w:t>и которой</w:t>
      </w:r>
      <w:r w:rsidRPr="00075D91">
        <w:rPr>
          <w:color w:val="323232"/>
          <w:sz w:val="20"/>
          <w:szCs w:val="20"/>
        </w:rPr>
        <w:t xml:space="preserve"> сопоставлен</w:t>
      </w:r>
      <w:r>
        <w:rPr>
          <w:color w:val="323232"/>
          <w:sz w:val="20"/>
          <w:szCs w:val="20"/>
        </w:rPr>
        <w:t>ы</w:t>
      </w:r>
      <w:r w:rsidRPr="00075D91">
        <w:rPr>
          <w:color w:val="323232"/>
          <w:sz w:val="20"/>
          <w:szCs w:val="20"/>
        </w:rPr>
        <w:t xml:space="preserve"> с параметрами существующих детекторов. Показано, что </w:t>
      </w:r>
      <w:r>
        <w:rPr>
          <w:color w:val="323232"/>
          <w:sz w:val="20"/>
          <w:szCs w:val="20"/>
        </w:rPr>
        <w:t xml:space="preserve">при одинаковых условиях </w:t>
      </w:r>
      <w:r w:rsidRPr="00075D91">
        <w:rPr>
          <w:color w:val="323232"/>
          <w:sz w:val="20"/>
          <w:szCs w:val="20"/>
        </w:rPr>
        <w:t>ожидаемая скорость счёта детектора высокоэнергетических нейтронов, входящего в состав</w:t>
      </w:r>
      <w:r>
        <w:rPr>
          <w:color w:val="323232"/>
          <w:sz w:val="20"/>
          <w:szCs w:val="20"/>
        </w:rPr>
        <w:t xml:space="preserve"> планируемого</w:t>
      </w:r>
      <w:r w:rsidRPr="00075D91">
        <w:rPr>
          <w:color w:val="323232"/>
          <w:sz w:val="20"/>
          <w:szCs w:val="20"/>
        </w:rPr>
        <w:t xml:space="preserve"> комплекса, более чем вдвое превосходит скорость счёта нейтронного монитора DOMC</w:t>
      </w:r>
      <w:r>
        <w:rPr>
          <w:color w:val="323232"/>
          <w:sz w:val="20"/>
          <w:szCs w:val="20"/>
        </w:rPr>
        <w:t xml:space="preserve">, установленного на </w:t>
      </w:r>
      <w:r w:rsidRPr="00075D91">
        <w:rPr>
          <w:color w:val="323232"/>
          <w:sz w:val="20"/>
          <w:szCs w:val="20"/>
        </w:rPr>
        <w:t>Антарктическо</w:t>
      </w:r>
      <w:r>
        <w:rPr>
          <w:color w:val="323232"/>
          <w:sz w:val="20"/>
          <w:szCs w:val="20"/>
        </w:rPr>
        <w:t>м</w:t>
      </w:r>
      <w:r w:rsidRPr="00075D91">
        <w:rPr>
          <w:color w:val="323232"/>
          <w:sz w:val="20"/>
          <w:szCs w:val="20"/>
        </w:rPr>
        <w:t xml:space="preserve"> ледяно</w:t>
      </w:r>
      <w:r>
        <w:rPr>
          <w:color w:val="323232"/>
          <w:sz w:val="20"/>
          <w:szCs w:val="20"/>
        </w:rPr>
        <w:t>м</w:t>
      </w:r>
      <w:r w:rsidRPr="00075D91">
        <w:rPr>
          <w:color w:val="323232"/>
          <w:sz w:val="20"/>
          <w:szCs w:val="20"/>
        </w:rPr>
        <w:t xml:space="preserve"> щит</w:t>
      </w:r>
      <w:r w:rsidR="006565BE">
        <w:rPr>
          <w:color w:val="323232"/>
          <w:sz w:val="20"/>
          <w:szCs w:val="20"/>
        </w:rPr>
        <w:t>е</w:t>
      </w:r>
      <w:r w:rsidRPr="00075D91">
        <w:rPr>
          <w:color w:val="323232"/>
          <w:sz w:val="20"/>
          <w:szCs w:val="20"/>
        </w:rPr>
        <w:t xml:space="preserve">. Это даёт возможность достичь сопоставимой статистической точности измерений в </w:t>
      </w:r>
      <w:r w:rsidR="006565BE">
        <w:rPr>
          <w:color w:val="323232"/>
          <w:sz w:val="20"/>
          <w:szCs w:val="20"/>
        </w:rPr>
        <w:t>случае</w:t>
      </w:r>
      <w:r w:rsidR="007A6614">
        <w:rPr>
          <w:color w:val="323232"/>
          <w:sz w:val="20"/>
          <w:szCs w:val="20"/>
        </w:rPr>
        <w:t xml:space="preserve"> </w:t>
      </w:r>
      <w:r w:rsidR="006565BE">
        <w:rPr>
          <w:color w:val="323232"/>
          <w:sz w:val="20"/>
          <w:szCs w:val="20"/>
        </w:rPr>
        <w:t>пров</w:t>
      </w:r>
      <w:r w:rsidR="007A6614">
        <w:rPr>
          <w:color w:val="323232"/>
          <w:sz w:val="20"/>
          <w:szCs w:val="20"/>
        </w:rPr>
        <w:t>едения экспер</w:t>
      </w:r>
      <w:r w:rsidR="00C474D0">
        <w:rPr>
          <w:color w:val="323232"/>
          <w:sz w:val="20"/>
          <w:szCs w:val="20"/>
        </w:rPr>
        <w:t>и</w:t>
      </w:r>
      <w:r w:rsidR="007A6614">
        <w:rPr>
          <w:color w:val="323232"/>
          <w:sz w:val="20"/>
          <w:szCs w:val="20"/>
        </w:rPr>
        <w:t>мента</w:t>
      </w:r>
      <w:r w:rsidR="006565BE">
        <w:rPr>
          <w:color w:val="323232"/>
          <w:sz w:val="20"/>
          <w:szCs w:val="20"/>
        </w:rPr>
        <w:t xml:space="preserve"> на высоте порядка 2000 м над уровнем моря, </w:t>
      </w:r>
      <w:r w:rsidR="008F7748">
        <w:rPr>
          <w:color w:val="323232"/>
          <w:sz w:val="20"/>
          <w:szCs w:val="20"/>
        </w:rPr>
        <w:t>что может быть реализовано на территории Арктической зоны РФ</w:t>
      </w:r>
      <w:r w:rsidRPr="00075D91">
        <w:rPr>
          <w:color w:val="323232"/>
          <w:sz w:val="20"/>
          <w:szCs w:val="20"/>
        </w:rPr>
        <w:t>.</w:t>
      </w:r>
    </w:p>
    <w:p w14:paraId="5F2F23D6" w14:textId="152F9BFA" w:rsidR="008403B6" w:rsidRPr="00E75546" w:rsidRDefault="008403B6" w:rsidP="008403B6">
      <w:pPr>
        <w:pStyle w:val="Default"/>
        <w:spacing w:after="160"/>
        <w:jc w:val="center"/>
        <w:rPr>
          <w:color w:val="323232"/>
          <w:sz w:val="20"/>
          <w:szCs w:val="20"/>
          <w:lang w:val="en-US"/>
        </w:rPr>
      </w:pPr>
      <w:r>
        <w:rPr>
          <w:color w:val="323232"/>
          <w:sz w:val="20"/>
          <w:szCs w:val="20"/>
        </w:rPr>
        <w:t>СПИСОК</w:t>
      </w:r>
      <w:r w:rsidRPr="00E75546">
        <w:rPr>
          <w:color w:val="323232"/>
          <w:sz w:val="20"/>
          <w:szCs w:val="20"/>
          <w:lang w:val="en-US"/>
        </w:rPr>
        <w:t xml:space="preserve"> </w:t>
      </w:r>
      <w:r>
        <w:rPr>
          <w:color w:val="323232"/>
          <w:sz w:val="20"/>
          <w:szCs w:val="20"/>
        </w:rPr>
        <w:t>ЛИТЕРАТУРЫ</w:t>
      </w:r>
    </w:p>
    <w:p w14:paraId="30A10374" w14:textId="77777777" w:rsidR="007F46ED" w:rsidRDefault="007F46ED" w:rsidP="007F46ED">
      <w:pPr>
        <w:pStyle w:val="Default"/>
        <w:jc w:val="both"/>
        <w:rPr>
          <w:color w:val="323232"/>
          <w:sz w:val="20"/>
          <w:szCs w:val="20"/>
          <w:lang w:val="en-US"/>
        </w:rPr>
      </w:pPr>
      <w:r w:rsidRPr="007F46ED">
        <w:rPr>
          <w:color w:val="323232"/>
          <w:sz w:val="20"/>
          <w:szCs w:val="20"/>
          <w:lang w:val="en-US"/>
        </w:rPr>
        <w:t>Goldhagen, P.</w:t>
      </w:r>
      <w:r>
        <w:rPr>
          <w:color w:val="323232"/>
          <w:sz w:val="20"/>
          <w:szCs w:val="20"/>
          <w:lang w:val="en-US"/>
        </w:rPr>
        <w:t xml:space="preserve"> et al. </w:t>
      </w:r>
      <w:r w:rsidRPr="007F46ED">
        <w:rPr>
          <w:color w:val="323232"/>
          <w:sz w:val="20"/>
          <w:szCs w:val="20"/>
          <w:lang w:val="en-US"/>
        </w:rPr>
        <w:t>(2002). Measurement of the energy spectrum of cosmic-ray induced neutrons aboard an ER-2 high-altitude airplane. Nuclear Instruments and Methods in Physics Research Section A: Accelerators, Spectrometers, Detectors and Associated Equipment, 476(1-2), 42-51.</w:t>
      </w:r>
    </w:p>
    <w:p w14:paraId="5114D12F" w14:textId="4BEF8C58" w:rsidR="002E58B6" w:rsidRPr="002E58B6" w:rsidRDefault="002E58B6" w:rsidP="002E58B6">
      <w:pPr>
        <w:pStyle w:val="Default"/>
        <w:jc w:val="both"/>
        <w:rPr>
          <w:color w:val="323232"/>
          <w:sz w:val="20"/>
          <w:szCs w:val="20"/>
          <w:lang w:val="en-US"/>
        </w:rPr>
      </w:pPr>
      <w:r w:rsidRPr="002E58B6">
        <w:rPr>
          <w:color w:val="323232"/>
          <w:sz w:val="20"/>
          <w:szCs w:val="20"/>
          <w:lang w:val="en-US"/>
        </w:rPr>
        <w:t>Kruger, H. A calibration neutron monitor for long-term cosmic ray</w:t>
      </w:r>
      <w:r w:rsidRPr="002E58B6">
        <w:rPr>
          <w:color w:val="323232"/>
          <w:sz w:val="20"/>
          <w:szCs w:val="20"/>
          <w:lang w:val="en-US"/>
        </w:rPr>
        <w:t xml:space="preserve"> </w:t>
      </w:r>
      <w:r w:rsidRPr="002E58B6">
        <w:rPr>
          <w:color w:val="323232"/>
          <w:sz w:val="20"/>
          <w:szCs w:val="20"/>
          <w:lang w:val="en-US"/>
        </w:rPr>
        <w:t>modulation studies. Ph.D., North-West University,</w:t>
      </w:r>
      <w:r w:rsidRPr="00641829">
        <w:rPr>
          <w:color w:val="323232"/>
          <w:sz w:val="20"/>
          <w:szCs w:val="20"/>
          <w:lang w:val="en-US"/>
        </w:rPr>
        <w:t xml:space="preserve"> </w:t>
      </w:r>
      <w:r w:rsidRPr="002E58B6">
        <w:rPr>
          <w:color w:val="323232"/>
          <w:sz w:val="20"/>
          <w:szCs w:val="20"/>
          <w:lang w:val="en-US"/>
        </w:rPr>
        <w:t>Potchefstroom,</w:t>
      </w:r>
      <w:r w:rsidRPr="00641829">
        <w:rPr>
          <w:color w:val="323232"/>
          <w:sz w:val="20"/>
          <w:szCs w:val="20"/>
          <w:lang w:val="en-US"/>
        </w:rPr>
        <w:t xml:space="preserve"> </w:t>
      </w:r>
      <w:r w:rsidRPr="00641829">
        <w:rPr>
          <w:color w:val="323232"/>
          <w:sz w:val="20"/>
          <w:szCs w:val="20"/>
          <w:lang w:val="en-US"/>
        </w:rPr>
        <w:t>South Africa, 2006</w:t>
      </w:r>
    </w:p>
    <w:p w14:paraId="33918922" w14:textId="1897276F" w:rsidR="007F46ED" w:rsidRDefault="007F46ED" w:rsidP="007F46ED">
      <w:pPr>
        <w:pStyle w:val="Default"/>
        <w:jc w:val="both"/>
        <w:rPr>
          <w:color w:val="323232"/>
          <w:sz w:val="20"/>
          <w:szCs w:val="20"/>
          <w:lang w:val="en-US"/>
        </w:rPr>
      </w:pPr>
      <w:r w:rsidRPr="007F46ED">
        <w:rPr>
          <w:color w:val="323232"/>
          <w:sz w:val="20"/>
          <w:szCs w:val="20"/>
          <w:lang w:val="en-US"/>
        </w:rPr>
        <w:t>Kruger, H.</w:t>
      </w:r>
      <w:r w:rsidR="002E58B6">
        <w:rPr>
          <w:color w:val="323232"/>
          <w:sz w:val="20"/>
          <w:szCs w:val="20"/>
          <w:lang w:val="en-US"/>
        </w:rPr>
        <w:t xml:space="preserve"> et al. </w:t>
      </w:r>
      <w:r w:rsidRPr="007F46ED">
        <w:rPr>
          <w:color w:val="323232"/>
          <w:sz w:val="20"/>
          <w:szCs w:val="20"/>
          <w:lang w:val="en-US"/>
        </w:rPr>
        <w:t>(2015, July). The mini neutron monitor programme. In 34th international cosmic ray conference</w:t>
      </w:r>
      <w:r>
        <w:rPr>
          <w:color w:val="323232"/>
          <w:sz w:val="20"/>
          <w:szCs w:val="20"/>
          <w:lang w:val="en-US"/>
        </w:rPr>
        <w:t xml:space="preserve"> </w:t>
      </w:r>
      <w:r w:rsidRPr="007F46ED">
        <w:rPr>
          <w:color w:val="323232"/>
          <w:sz w:val="20"/>
          <w:szCs w:val="20"/>
          <w:lang w:val="en-US"/>
        </w:rPr>
        <w:t>(icrc2015) (Vol. 34, p. 223). doi: 10.22323/1.236.0223</w:t>
      </w:r>
    </w:p>
    <w:p w14:paraId="6CFB3762" w14:textId="4423FC44" w:rsidR="007F46ED" w:rsidRDefault="007F46ED" w:rsidP="007F46ED">
      <w:pPr>
        <w:pStyle w:val="Default"/>
        <w:jc w:val="both"/>
        <w:rPr>
          <w:color w:val="323232"/>
          <w:sz w:val="20"/>
          <w:szCs w:val="20"/>
          <w:lang w:val="en-US"/>
        </w:rPr>
      </w:pPr>
      <w:r w:rsidRPr="00E75546">
        <w:rPr>
          <w:color w:val="323232"/>
          <w:sz w:val="20"/>
          <w:szCs w:val="20"/>
          <w:lang w:val="en-US"/>
        </w:rPr>
        <w:t>Mishev, A., &amp; Poluianov, S. (2021). About the Altitude Profile of the Atmospheric</w:t>
      </w:r>
      <w:r>
        <w:rPr>
          <w:color w:val="323232"/>
          <w:sz w:val="20"/>
          <w:szCs w:val="20"/>
          <w:lang w:val="en-US"/>
        </w:rPr>
        <w:t xml:space="preserve"> </w:t>
      </w:r>
      <w:r w:rsidRPr="00E75546">
        <w:rPr>
          <w:color w:val="323232"/>
          <w:sz w:val="20"/>
          <w:szCs w:val="20"/>
          <w:lang w:val="en-US"/>
        </w:rPr>
        <w:t>Cut-Off of Cosmic Rays: New Revised Assessment. Solar Physics, 296 (8), 129.</w:t>
      </w:r>
      <w:r>
        <w:rPr>
          <w:color w:val="323232"/>
          <w:sz w:val="20"/>
          <w:szCs w:val="20"/>
          <w:lang w:val="en-US"/>
        </w:rPr>
        <w:t xml:space="preserve"> </w:t>
      </w:r>
      <w:r w:rsidRPr="00E75546">
        <w:rPr>
          <w:color w:val="323232"/>
          <w:sz w:val="20"/>
          <w:szCs w:val="20"/>
          <w:lang w:val="en-US"/>
        </w:rPr>
        <w:t>doi: 10.1007/s11207-021-01875-5</w:t>
      </w:r>
    </w:p>
    <w:p w14:paraId="77F365C6" w14:textId="2C0E35E9" w:rsidR="007F46ED" w:rsidRDefault="007F46ED" w:rsidP="007F46ED">
      <w:pPr>
        <w:pStyle w:val="Default"/>
        <w:jc w:val="both"/>
        <w:rPr>
          <w:color w:val="323232"/>
          <w:sz w:val="20"/>
          <w:szCs w:val="20"/>
          <w:lang w:val="en-US"/>
        </w:rPr>
      </w:pPr>
      <w:r w:rsidRPr="00E75546">
        <w:rPr>
          <w:color w:val="323232"/>
          <w:sz w:val="20"/>
          <w:szCs w:val="20"/>
          <w:lang w:val="en-US"/>
        </w:rPr>
        <w:t>Poluianov, S. V.</w:t>
      </w:r>
      <w:r>
        <w:rPr>
          <w:color w:val="323232"/>
          <w:sz w:val="20"/>
          <w:szCs w:val="20"/>
          <w:lang w:val="en-US"/>
        </w:rPr>
        <w:t xml:space="preserve"> et al.</w:t>
      </w:r>
      <w:r w:rsidRPr="00E75546">
        <w:rPr>
          <w:color w:val="323232"/>
          <w:sz w:val="20"/>
          <w:szCs w:val="20"/>
          <w:lang w:val="en-US"/>
        </w:rPr>
        <w:t xml:space="preserve"> (2017).</w:t>
      </w:r>
      <w:r>
        <w:rPr>
          <w:color w:val="323232"/>
          <w:sz w:val="20"/>
          <w:szCs w:val="20"/>
          <w:lang w:val="en-US"/>
        </w:rPr>
        <w:t xml:space="preserve"> </w:t>
      </w:r>
      <w:r w:rsidRPr="00E75546">
        <w:rPr>
          <w:color w:val="323232"/>
          <w:sz w:val="20"/>
          <w:szCs w:val="20"/>
          <w:lang w:val="en-US"/>
        </w:rPr>
        <w:t>GLE and Sub-GLE Redefinition in the Light of High-Altitude Polar Neutron Monitors. Solar Physics, 292 (11), 176. doi:</w:t>
      </w:r>
      <w:r>
        <w:rPr>
          <w:color w:val="323232"/>
          <w:sz w:val="20"/>
          <w:szCs w:val="20"/>
          <w:lang w:val="en-US"/>
        </w:rPr>
        <w:t xml:space="preserve"> </w:t>
      </w:r>
      <w:r w:rsidRPr="00E75546">
        <w:rPr>
          <w:color w:val="323232"/>
          <w:sz w:val="20"/>
          <w:szCs w:val="20"/>
          <w:lang w:val="en-US"/>
        </w:rPr>
        <w:t>10.1007/s11207-017-1202-4</w:t>
      </w:r>
    </w:p>
    <w:p w14:paraId="5EDA627A" w14:textId="77777777" w:rsidR="007F46ED" w:rsidRDefault="007F46ED" w:rsidP="007F46ED">
      <w:pPr>
        <w:pStyle w:val="Default"/>
        <w:jc w:val="both"/>
        <w:rPr>
          <w:color w:val="323232"/>
          <w:sz w:val="20"/>
          <w:szCs w:val="20"/>
          <w:lang w:val="en-US"/>
        </w:rPr>
      </w:pPr>
      <w:r w:rsidRPr="00E75546">
        <w:rPr>
          <w:color w:val="323232"/>
          <w:sz w:val="20"/>
          <w:szCs w:val="20"/>
          <w:lang w:val="en-US"/>
        </w:rPr>
        <w:t>Potgieter, M. S. (2013). Solar Modulation of Cosmic Rays. Living Reviews in Solar Physics, 10 (1), 3. doi: 10.12942/lrsp-2013-3</w:t>
      </w:r>
    </w:p>
    <w:p w14:paraId="5C09A285" w14:textId="7DC40D37" w:rsidR="008403B6" w:rsidRPr="00E75546" w:rsidRDefault="00E75546" w:rsidP="007F46ED">
      <w:pPr>
        <w:pStyle w:val="Default"/>
        <w:jc w:val="both"/>
        <w:rPr>
          <w:color w:val="323232"/>
          <w:sz w:val="20"/>
          <w:szCs w:val="20"/>
          <w:lang w:val="en-US"/>
        </w:rPr>
      </w:pPr>
      <w:r w:rsidRPr="00E75546">
        <w:rPr>
          <w:color w:val="323232"/>
          <w:sz w:val="20"/>
          <w:szCs w:val="20"/>
          <w:lang w:val="en-US"/>
        </w:rPr>
        <w:t>Reames, D. V. (1999, October). Particle acceleration at the Sun and in the heliosphere. Space Science Reviews, 90, 413-491. doi: 10.1023/A:1005105831781</w:t>
      </w:r>
    </w:p>
    <w:p w14:paraId="1BA6A2D6" w14:textId="26795B33" w:rsidR="007F46ED" w:rsidRDefault="007F46ED" w:rsidP="007F46ED">
      <w:pPr>
        <w:pStyle w:val="Default"/>
        <w:jc w:val="both"/>
        <w:rPr>
          <w:color w:val="323232"/>
          <w:sz w:val="20"/>
          <w:szCs w:val="20"/>
          <w:lang w:val="en-US"/>
        </w:rPr>
      </w:pPr>
      <w:r w:rsidRPr="00E75546">
        <w:rPr>
          <w:color w:val="323232"/>
          <w:sz w:val="20"/>
          <w:szCs w:val="20"/>
          <w:lang w:val="en-US"/>
        </w:rPr>
        <w:t>Siruk, S.</w:t>
      </w:r>
      <w:r>
        <w:rPr>
          <w:color w:val="323232"/>
          <w:sz w:val="20"/>
          <w:szCs w:val="20"/>
          <w:lang w:val="en-US"/>
        </w:rPr>
        <w:t xml:space="preserve"> A. et al. </w:t>
      </w:r>
      <w:r w:rsidRPr="00E75546">
        <w:rPr>
          <w:color w:val="323232"/>
          <w:sz w:val="20"/>
          <w:szCs w:val="20"/>
          <w:lang w:val="en-US"/>
        </w:rPr>
        <w:t xml:space="preserve">(2025). </w:t>
      </w:r>
      <w:r w:rsidR="002E58B6">
        <w:rPr>
          <w:color w:val="323232"/>
          <w:sz w:val="20"/>
          <w:szCs w:val="20"/>
          <w:lang w:val="en-US"/>
        </w:rPr>
        <w:t>M</w:t>
      </w:r>
      <w:r w:rsidR="002E58B6" w:rsidRPr="002E58B6">
        <w:rPr>
          <w:color w:val="323232"/>
          <w:sz w:val="20"/>
          <w:szCs w:val="20"/>
          <w:lang w:val="en-US"/>
        </w:rPr>
        <w:t xml:space="preserve">ountainous regions of the </w:t>
      </w:r>
      <w:r w:rsidR="002E58B6">
        <w:rPr>
          <w:color w:val="323232"/>
          <w:sz w:val="20"/>
          <w:szCs w:val="20"/>
          <w:lang w:val="en-US"/>
        </w:rPr>
        <w:t>R</w:t>
      </w:r>
      <w:r w:rsidR="002E58B6" w:rsidRPr="002E58B6">
        <w:rPr>
          <w:color w:val="323232"/>
          <w:sz w:val="20"/>
          <w:szCs w:val="20"/>
          <w:lang w:val="en-US"/>
        </w:rPr>
        <w:t xml:space="preserve">ussian </w:t>
      </w:r>
      <w:r w:rsidR="002E58B6">
        <w:rPr>
          <w:color w:val="323232"/>
          <w:sz w:val="20"/>
          <w:szCs w:val="20"/>
          <w:lang w:val="en-US"/>
        </w:rPr>
        <w:t>A</w:t>
      </w:r>
      <w:r w:rsidR="002E58B6" w:rsidRPr="002E58B6">
        <w:rPr>
          <w:color w:val="323232"/>
          <w:sz w:val="20"/>
          <w:szCs w:val="20"/>
          <w:lang w:val="en-US"/>
        </w:rPr>
        <w:t>rctic as a platform for space weather research.</w:t>
      </w:r>
      <w:r w:rsidRPr="00E75546">
        <w:rPr>
          <w:color w:val="323232"/>
          <w:sz w:val="20"/>
          <w:szCs w:val="20"/>
          <w:lang w:val="en-US"/>
        </w:rPr>
        <w:t xml:space="preserve"> Solar-Terrestrial Physics, 11(2), 125-129.</w:t>
      </w:r>
      <w:r>
        <w:rPr>
          <w:color w:val="323232"/>
          <w:sz w:val="20"/>
          <w:szCs w:val="20"/>
          <w:lang w:val="en-US"/>
        </w:rPr>
        <w:t xml:space="preserve"> doi: </w:t>
      </w:r>
      <w:r w:rsidRPr="00E75546">
        <w:rPr>
          <w:color w:val="323232"/>
          <w:sz w:val="20"/>
          <w:szCs w:val="20"/>
          <w:lang w:val="en-US"/>
        </w:rPr>
        <w:t>10.12737/stp-112202513</w:t>
      </w:r>
    </w:p>
    <w:p w14:paraId="52D19EAD" w14:textId="09569E8B" w:rsidR="007F46ED" w:rsidRDefault="007F46ED" w:rsidP="007F46ED">
      <w:pPr>
        <w:pStyle w:val="Default"/>
        <w:jc w:val="both"/>
        <w:rPr>
          <w:color w:val="323232"/>
          <w:sz w:val="20"/>
          <w:szCs w:val="20"/>
          <w:lang w:val="en-US"/>
        </w:rPr>
      </w:pPr>
      <w:r w:rsidRPr="007F46ED">
        <w:rPr>
          <w:color w:val="323232"/>
          <w:sz w:val="20"/>
          <w:szCs w:val="20"/>
          <w:lang w:val="en-US"/>
        </w:rPr>
        <w:t>Strauss, D. T.</w:t>
      </w:r>
      <w:r>
        <w:rPr>
          <w:color w:val="323232"/>
          <w:sz w:val="20"/>
          <w:szCs w:val="20"/>
          <w:lang w:val="en-US"/>
        </w:rPr>
        <w:t xml:space="preserve"> et al. </w:t>
      </w:r>
      <w:r w:rsidRPr="007F46ED">
        <w:rPr>
          <w:color w:val="323232"/>
          <w:sz w:val="20"/>
          <w:szCs w:val="20"/>
          <w:lang w:val="en-US"/>
        </w:rPr>
        <w:t>(2020, July). The mini-neutron monitor: a new approach</w:t>
      </w:r>
      <w:r>
        <w:rPr>
          <w:color w:val="323232"/>
          <w:sz w:val="20"/>
          <w:szCs w:val="20"/>
          <w:lang w:val="en-US"/>
        </w:rPr>
        <w:t xml:space="preserve"> </w:t>
      </w:r>
      <w:r w:rsidRPr="007F46ED">
        <w:rPr>
          <w:color w:val="323232"/>
          <w:sz w:val="20"/>
          <w:szCs w:val="20"/>
          <w:lang w:val="en-US"/>
        </w:rPr>
        <w:t>in neutron monitor design. Journal of Space Weather and Space Climate, 10,</w:t>
      </w:r>
      <w:r>
        <w:rPr>
          <w:color w:val="323232"/>
          <w:sz w:val="20"/>
          <w:szCs w:val="20"/>
          <w:lang w:val="en-US"/>
        </w:rPr>
        <w:t xml:space="preserve"> </w:t>
      </w:r>
      <w:r w:rsidRPr="007F46ED">
        <w:rPr>
          <w:color w:val="323232"/>
          <w:sz w:val="20"/>
          <w:szCs w:val="20"/>
          <w:lang w:val="en-US"/>
        </w:rPr>
        <w:t>39. doi: 10.1051/swsc/2020038</w:t>
      </w:r>
    </w:p>
    <w:p w14:paraId="619B6852" w14:textId="5D6AB57C" w:rsidR="00AE391B" w:rsidRDefault="00AE391B" w:rsidP="00AE391B">
      <w:pPr>
        <w:pStyle w:val="Default"/>
        <w:jc w:val="both"/>
        <w:rPr>
          <w:color w:val="323232"/>
          <w:sz w:val="20"/>
          <w:szCs w:val="20"/>
          <w:lang w:val="en-US"/>
        </w:rPr>
      </w:pPr>
      <w:r w:rsidRPr="00AE391B">
        <w:rPr>
          <w:color w:val="323232"/>
          <w:sz w:val="20"/>
          <w:szCs w:val="20"/>
          <w:lang w:val="en-US"/>
        </w:rPr>
        <w:t>Vashenyuk, E. V.</w:t>
      </w:r>
      <w:r>
        <w:rPr>
          <w:color w:val="323232"/>
          <w:sz w:val="20"/>
          <w:szCs w:val="20"/>
          <w:lang w:val="en-US"/>
        </w:rPr>
        <w:t xml:space="preserve"> et al</w:t>
      </w:r>
      <w:r w:rsidRPr="00AE391B">
        <w:rPr>
          <w:color w:val="323232"/>
          <w:sz w:val="20"/>
          <w:szCs w:val="20"/>
          <w:lang w:val="en-US"/>
        </w:rPr>
        <w:t>. (2007, January). Responses to solar cosmic rays of neutron monitors of a various design. Advances in Space R</w:t>
      </w:r>
      <w:r>
        <w:rPr>
          <w:color w:val="323232"/>
          <w:sz w:val="20"/>
          <w:szCs w:val="20"/>
          <w:lang w:val="en-US"/>
        </w:rPr>
        <w:t>e</w:t>
      </w:r>
      <w:r w:rsidRPr="00AE391B">
        <w:rPr>
          <w:color w:val="323232"/>
          <w:sz w:val="20"/>
          <w:szCs w:val="20"/>
          <w:lang w:val="en-US"/>
        </w:rPr>
        <w:t>search, 40 (3), 331-337. doi: 10.1016/j.asr.2007.05.018</w:t>
      </w:r>
    </w:p>
    <w:p w14:paraId="7808DC41" w14:textId="79A2C621" w:rsidR="00C5266A" w:rsidRDefault="00C5266A" w:rsidP="007F46ED">
      <w:pPr>
        <w:pStyle w:val="Default"/>
        <w:jc w:val="both"/>
        <w:rPr>
          <w:color w:val="323232"/>
          <w:sz w:val="20"/>
          <w:szCs w:val="20"/>
          <w:lang w:val="en-US"/>
        </w:rPr>
      </w:pPr>
      <w:r w:rsidRPr="00C5266A">
        <w:rPr>
          <w:color w:val="323232"/>
          <w:sz w:val="20"/>
          <w:szCs w:val="20"/>
          <w:lang w:val="en-US"/>
        </w:rPr>
        <w:t>Yanke, V. G. (2019). Reformatting of the Combined Muon—Neutron Detector to Increase Efficiency: Estimates, Calculations, Experiments. Physics of Atomic Nuclei, 82(6), 902-908.</w:t>
      </w:r>
      <w:r>
        <w:rPr>
          <w:color w:val="323232"/>
          <w:sz w:val="20"/>
          <w:szCs w:val="20"/>
          <w:lang w:val="en-US"/>
        </w:rPr>
        <w:t xml:space="preserve"> doi: </w:t>
      </w:r>
      <w:r w:rsidRPr="00C5266A">
        <w:rPr>
          <w:color w:val="323232"/>
          <w:sz w:val="20"/>
          <w:szCs w:val="20"/>
          <w:lang w:val="en-US"/>
        </w:rPr>
        <w:t>10.1134/S1063778819660499</w:t>
      </w:r>
    </w:p>
    <w:p w14:paraId="30E485D2" w14:textId="77777777" w:rsidR="00AA2A21" w:rsidRDefault="00AA2A21" w:rsidP="007F46ED">
      <w:pPr>
        <w:pStyle w:val="Default"/>
        <w:jc w:val="both"/>
        <w:rPr>
          <w:color w:val="323232"/>
          <w:sz w:val="20"/>
          <w:szCs w:val="20"/>
          <w:lang w:val="en-US"/>
        </w:rPr>
      </w:pPr>
    </w:p>
    <w:p w14:paraId="604319B2" w14:textId="219695A7" w:rsidR="00AA2A21" w:rsidRDefault="00AA2A21" w:rsidP="00AA2A21">
      <w:pPr>
        <w:pStyle w:val="Default"/>
        <w:spacing w:after="160"/>
        <w:jc w:val="center"/>
        <w:rPr>
          <w:color w:val="323232"/>
          <w:sz w:val="28"/>
          <w:szCs w:val="28"/>
          <w:lang w:val="en-US"/>
        </w:rPr>
      </w:pPr>
      <w:r w:rsidRPr="00AA2A21">
        <w:rPr>
          <w:color w:val="323232"/>
          <w:sz w:val="28"/>
          <w:szCs w:val="28"/>
          <w:lang w:val="en-US"/>
        </w:rPr>
        <w:lastRenderedPageBreak/>
        <w:t>The planned experiment for measuring cosmic rays in the Russian Arctic</w:t>
      </w:r>
    </w:p>
    <w:p w14:paraId="75349785" w14:textId="198C0F39" w:rsidR="00AA2A21" w:rsidRPr="00AA2A21" w:rsidRDefault="00AA2A21" w:rsidP="00AA2A21">
      <w:pPr>
        <w:pStyle w:val="Default"/>
        <w:spacing w:after="160"/>
        <w:jc w:val="center"/>
        <w:rPr>
          <w:color w:val="323232"/>
          <w:sz w:val="20"/>
          <w:szCs w:val="20"/>
          <w:vertAlign w:val="superscript"/>
          <w:lang w:val="en-US"/>
        </w:rPr>
      </w:pPr>
      <w:r w:rsidRPr="00AA2A21">
        <w:rPr>
          <w:color w:val="323232"/>
          <w:sz w:val="20"/>
          <w:szCs w:val="20"/>
          <w:lang w:val="en-US"/>
        </w:rPr>
        <w:t>E. A. Skorikova</w:t>
      </w:r>
      <w:r>
        <w:rPr>
          <w:color w:val="323232"/>
          <w:sz w:val="20"/>
          <w:szCs w:val="20"/>
          <w:vertAlign w:val="superscript"/>
          <w:lang w:val="en-US"/>
        </w:rPr>
        <w:t>1</w:t>
      </w:r>
      <w:r w:rsidRPr="00AA2A21">
        <w:rPr>
          <w:color w:val="323232"/>
          <w:sz w:val="20"/>
          <w:szCs w:val="20"/>
          <w:lang w:val="en-US"/>
        </w:rPr>
        <w:t>, I. A. Lagoida</w:t>
      </w:r>
      <w:r>
        <w:rPr>
          <w:color w:val="323232"/>
          <w:sz w:val="20"/>
          <w:szCs w:val="20"/>
          <w:vertAlign w:val="superscript"/>
          <w:lang w:val="en-US"/>
        </w:rPr>
        <w:t>2</w:t>
      </w:r>
      <w:r w:rsidRPr="00AA2A21">
        <w:rPr>
          <w:color w:val="323232"/>
          <w:sz w:val="20"/>
          <w:szCs w:val="20"/>
          <w:lang w:val="en-US"/>
        </w:rPr>
        <w:t>, A. I. Madzhidov</w:t>
      </w:r>
      <w:r>
        <w:rPr>
          <w:color w:val="323232"/>
          <w:sz w:val="20"/>
          <w:szCs w:val="20"/>
          <w:vertAlign w:val="superscript"/>
          <w:lang w:val="en-US"/>
        </w:rPr>
        <w:t>3</w:t>
      </w:r>
      <w:r w:rsidRPr="00AA2A21">
        <w:rPr>
          <w:color w:val="323232"/>
          <w:sz w:val="20"/>
          <w:szCs w:val="20"/>
          <w:lang w:val="en-US"/>
        </w:rPr>
        <w:t>, A. G. Mayorov</w:t>
      </w:r>
      <w:r>
        <w:rPr>
          <w:color w:val="323232"/>
          <w:sz w:val="20"/>
          <w:szCs w:val="20"/>
          <w:vertAlign w:val="superscript"/>
          <w:lang w:val="en-US"/>
        </w:rPr>
        <w:t>4</w:t>
      </w:r>
      <w:r w:rsidRPr="00AA2A21">
        <w:rPr>
          <w:color w:val="323232"/>
          <w:sz w:val="20"/>
          <w:szCs w:val="20"/>
          <w:lang w:val="en-US"/>
        </w:rPr>
        <w:t>, S. A. Siruk</w:t>
      </w:r>
      <w:r>
        <w:rPr>
          <w:color w:val="323232"/>
          <w:sz w:val="20"/>
          <w:szCs w:val="20"/>
          <w:vertAlign w:val="superscript"/>
          <w:lang w:val="en-US"/>
        </w:rPr>
        <w:t>5</w:t>
      </w:r>
    </w:p>
    <w:p w14:paraId="4BC95C22" w14:textId="7DA5D069" w:rsidR="00AA2A21" w:rsidRDefault="00AA2A21" w:rsidP="00AA2A21">
      <w:pPr>
        <w:pStyle w:val="Default"/>
        <w:spacing w:after="160"/>
        <w:jc w:val="center"/>
        <w:rPr>
          <w:color w:val="323232"/>
          <w:sz w:val="20"/>
          <w:szCs w:val="20"/>
          <w:lang w:val="en-US"/>
        </w:rPr>
      </w:pPr>
      <w:r w:rsidRPr="00AA2A21">
        <w:rPr>
          <w:color w:val="323232"/>
          <w:sz w:val="20"/>
          <w:szCs w:val="20"/>
          <w:lang w:val="en-US"/>
        </w:rPr>
        <w:t>National Research Nuclear University MEPhI, Moscow 115409, Russia</w:t>
      </w:r>
    </w:p>
    <w:p w14:paraId="6C4DA5D5" w14:textId="77777777" w:rsidR="00AA2A21" w:rsidRPr="00AA2A21" w:rsidRDefault="00AA2A21" w:rsidP="00AA2A21">
      <w:pPr>
        <w:spacing w:line="240" w:lineRule="auto"/>
        <w:jc w:val="center"/>
        <w:rPr>
          <w:rFonts w:ascii="Times New Roman" w:hAnsi="Times New Roman" w:cs="Times New Roman"/>
          <w:sz w:val="20"/>
          <w:szCs w:val="20"/>
          <w:lang w:val="en-US"/>
        </w:rPr>
      </w:pPr>
      <w:r w:rsidRPr="00AA2A21">
        <w:rPr>
          <w:rFonts w:ascii="Times New Roman" w:hAnsi="Times New Roman" w:cs="Times New Roman"/>
          <w:sz w:val="20"/>
          <w:szCs w:val="20"/>
          <w:vertAlign w:val="superscript"/>
          <w:lang w:val="en-US"/>
        </w:rPr>
        <w:t>1</w:t>
      </w:r>
      <w:r w:rsidRPr="00AA2A21">
        <w:rPr>
          <w:rFonts w:ascii="Times New Roman" w:hAnsi="Times New Roman" w:cs="Times New Roman"/>
          <w:sz w:val="20"/>
          <w:szCs w:val="20"/>
          <w:lang w:val="en-US"/>
        </w:rPr>
        <w:t xml:space="preserve">skorikovakatharine@gmail.com </w:t>
      </w:r>
      <w:r w:rsidRPr="00AA2A21">
        <w:rPr>
          <w:rFonts w:ascii="Times New Roman" w:hAnsi="Times New Roman" w:cs="Times New Roman"/>
          <w:sz w:val="20"/>
          <w:szCs w:val="20"/>
          <w:vertAlign w:val="superscript"/>
          <w:lang w:val="en-US"/>
        </w:rPr>
        <w:t>2</w:t>
      </w:r>
      <w:r w:rsidRPr="007F46ED">
        <w:rPr>
          <w:rFonts w:ascii="Times New Roman" w:hAnsi="Times New Roman" w:cs="Times New Roman"/>
          <w:sz w:val="20"/>
          <w:szCs w:val="20"/>
          <w:lang w:val="en-US"/>
        </w:rPr>
        <w:t>IALagoida</w:t>
      </w:r>
      <w:r w:rsidRPr="00AA2A21">
        <w:rPr>
          <w:rFonts w:ascii="Times New Roman" w:hAnsi="Times New Roman" w:cs="Times New Roman"/>
          <w:sz w:val="20"/>
          <w:szCs w:val="20"/>
          <w:lang w:val="en-US"/>
        </w:rPr>
        <w:t>@</w:t>
      </w:r>
      <w:r w:rsidRPr="007F46ED">
        <w:rPr>
          <w:rFonts w:ascii="Times New Roman" w:hAnsi="Times New Roman" w:cs="Times New Roman"/>
          <w:sz w:val="20"/>
          <w:szCs w:val="20"/>
          <w:lang w:val="en-US"/>
        </w:rPr>
        <w:t>mephi</w:t>
      </w:r>
      <w:r w:rsidRPr="00AA2A21">
        <w:rPr>
          <w:rFonts w:ascii="Times New Roman" w:hAnsi="Times New Roman" w:cs="Times New Roman"/>
          <w:sz w:val="20"/>
          <w:szCs w:val="20"/>
          <w:lang w:val="en-US"/>
        </w:rPr>
        <w:t>.</w:t>
      </w:r>
      <w:r w:rsidRPr="007F46ED">
        <w:rPr>
          <w:rFonts w:ascii="Times New Roman" w:hAnsi="Times New Roman" w:cs="Times New Roman"/>
          <w:sz w:val="20"/>
          <w:szCs w:val="20"/>
          <w:lang w:val="en-US"/>
        </w:rPr>
        <w:t>ru</w:t>
      </w:r>
      <w:r w:rsidRPr="00AA2A21">
        <w:rPr>
          <w:rFonts w:ascii="Times New Roman" w:hAnsi="Times New Roman" w:cs="Times New Roman"/>
          <w:sz w:val="20"/>
          <w:szCs w:val="20"/>
          <w:lang w:val="en-US"/>
        </w:rPr>
        <w:t xml:space="preserve"> </w:t>
      </w:r>
      <w:r w:rsidRPr="00AA2A21">
        <w:rPr>
          <w:rFonts w:ascii="Times New Roman" w:hAnsi="Times New Roman" w:cs="Times New Roman"/>
          <w:sz w:val="20"/>
          <w:szCs w:val="20"/>
          <w:vertAlign w:val="superscript"/>
          <w:lang w:val="en-US"/>
        </w:rPr>
        <w:t>3</w:t>
      </w:r>
      <w:r w:rsidRPr="007F46ED">
        <w:rPr>
          <w:rFonts w:ascii="Times New Roman" w:hAnsi="Times New Roman" w:cs="Times New Roman"/>
          <w:sz w:val="20"/>
          <w:szCs w:val="20"/>
          <w:lang w:val="en-US"/>
        </w:rPr>
        <w:t>AIMadzhidov</w:t>
      </w:r>
      <w:r w:rsidRPr="00AA2A21">
        <w:rPr>
          <w:rFonts w:ascii="Times New Roman" w:hAnsi="Times New Roman" w:cs="Times New Roman"/>
          <w:sz w:val="20"/>
          <w:szCs w:val="20"/>
          <w:lang w:val="en-US"/>
        </w:rPr>
        <w:t>@</w:t>
      </w:r>
      <w:r w:rsidRPr="007F46ED">
        <w:rPr>
          <w:rFonts w:ascii="Times New Roman" w:hAnsi="Times New Roman" w:cs="Times New Roman"/>
          <w:sz w:val="20"/>
          <w:szCs w:val="20"/>
          <w:lang w:val="en-US"/>
        </w:rPr>
        <w:t>mephi</w:t>
      </w:r>
      <w:r w:rsidRPr="00AA2A21">
        <w:rPr>
          <w:rFonts w:ascii="Times New Roman" w:hAnsi="Times New Roman" w:cs="Times New Roman"/>
          <w:sz w:val="20"/>
          <w:szCs w:val="20"/>
          <w:lang w:val="en-US"/>
        </w:rPr>
        <w:t>.</w:t>
      </w:r>
      <w:r w:rsidRPr="007F46ED">
        <w:rPr>
          <w:rFonts w:ascii="Times New Roman" w:hAnsi="Times New Roman" w:cs="Times New Roman"/>
          <w:sz w:val="20"/>
          <w:szCs w:val="20"/>
          <w:lang w:val="en-US"/>
        </w:rPr>
        <w:t>ru</w:t>
      </w:r>
      <w:r w:rsidRPr="00AA2A21">
        <w:rPr>
          <w:rFonts w:ascii="Times New Roman" w:hAnsi="Times New Roman" w:cs="Times New Roman"/>
          <w:sz w:val="20"/>
          <w:szCs w:val="20"/>
          <w:lang w:val="en-US"/>
        </w:rPr>
        <w:t xml:space="preserve"> </w:t>
      </w:r>
      <w:r w:rsidRPr="00AA2A21">
        <w:rPr>
          <w:rFonts w:ascii="Times New Roman" w:hAnsi="Times New Roman" w:cs="Times New Roman"/>
          <w:sz w:val="20"/>
          <w:szCs w:val="20"/>
          <w:vertAlign w:val="superscript"/>
          <w:lang w:val="en-US"/>
        </w:rPr>
        <w:t>4</w:t>
      </w:r>
      <w:r w:rsidRPr="007F46ED">
        <w:rPr>
          <w:rFonts w:ascii="Times New Roman" w:hAnsi="Times New Roman" w:cs="Times New Roman"/>
          <w:sz w:val="20"/>
          <w:szCs w:val="20"/>
          <w:lang w:val="en-US"/>
        </w:rPr>
        <w:t>agmayorov</w:t>
      </w:r>
      <w:r w:rsidRPr="00AA2A21">
        <w:rPr>
          <w:rFonts w:ascii="Times New Roman" w:hAnsi="Times New Roman" w:cs="Times New Roman"/>
          <w:sz w:val="20"/>
          <w:szCs w:val="20"/>
          <w:lang w:val="en-US"/>
        </w:rPr>
        <w:t>@</w:t>
      </w:r>
      <w:r w:rsidRPr="007F46ED">
        <w:rPr>
          <w:rFonts w:ascii="Times New Roman" w:hAnsi="Times New Roman" w:cs="Times New Roman"/>
          <w:sz w:val="20"/>
          <w:szCs w:val="20"/>
          <w:lang w:val="en-US"/>
        </w:rPr>
        <w:t>mephi</w:t>
      </w:r>
      <w:r w:rsidRPr="00AA2A21">
        <w:rPr>
          <w:rFonts w:ascii="Times New Roman" w:hAnsi="Times New Roman" w:cs="Times New Roman"/>
          <w:sz w:val="20"/>
          <w:szCs w:val="20"/>
          <w:lang w:val="en-US"/>
        </w:rPr>
        <w:t>.</w:t>
      </w:r>
      <w:r w:rsidRPr="007F46ED">
        <w:rPr>
          <w:rFonts w:ascii="Times New Roman" w:hAnsi="Times New Roman" w:cs="Times New Roman"/>
          <w:sz w:val="20"/>
          <w:szCs w:val="20"/>
          <w:lang w:val="en-US"/>
        </w:rPr>
        <w:t>ru</w:t>
      </w:r>
      <w:r w:rsidRPr="00AA2A21">
        <w:rPr>
          <w:rFonts w:ascii="Times New Roman" w:hAnsi="Times New Roman" w:cs="Times New Roman"/>
          <w:sz w:val="20"/>
          <w:szCs w:val="20"/>
          <w:lang w:val="en-US"/>
        </w:rPr>
        <w:t xml:space="preserve">  </w:t>
      </w:r>
      <w:r w:rsidRPr="00AA2A21">
        <w:rPr>
          <w:rFonts w:ascii="Times New Roman" w:hAnsi="Times New Roman" w:cs="Times New Roman"/>
          <w:sz w:val="20"/>
          <w:szCs w:val="20"/>
          <w:vertAlign w:val="superscript"/>
          <w:lang w:val="en-US"/>
        </w:rPr>
        <w:t>5</w:t>
      </w:r>
      <w:r w:rsidRPr="009868FA">
        <w:rPr>
          <w:rFonts w:ascii="Times New Roman" w:hAnsi="Times New Roman" w:cs="Times New Roman"/>
          <w:sz w:val="20"/>
          <w:szCs w:val="20"/>
          <w:lang w:val="en-US"/>
        </w:rPr>
        <w:t>SASiruk</w:t>
      </w:r>
      <w:r w:rsidRPr="00AA2A21">
        <w:rPr>
          <w:rFonts w:ascii="Times New Roman" w:hAnsi="Times New Roman" w:cs="Times New Roman"/>
          <w:sz w:val="20"/>
          <w:szCs w:val="20"/>
          <w:lang w:val="en-US"/>
        </w:rPr>
        <w:t>@</w:t>
      </w:r>
      <w:r w:rsidRPr="009868FA">
        <w:rPr>
          <w:rFonts w:ascii="Times New Roman" w:hAnsi="Times New Roman" w:cs="Times New Roman"/>
          <w:sz w:val="20"/>
          <w:szCs w:val="20"/>
          <w:lang w:val="en-US"/>
        </w:rPr>
        <w:t>mephi</w:t>
      </w:r>
      <w:r w:rsidRPr="00AA2A21">
        <w:rPr>
          <w:rFonts w:ascii="Times New Roman" w:hAnsi="Times New Roman" w:cs="Times New Roman"/>
          <w:sz w:val="20"/>
          <w:szCs w:val="20"/>
          <w:lang w:val="en-US"/>
        </w:rPr>
        <w:t>.</w:t>
      </w:r>
      <w:r w:rsidRPr="009868FA">
        <w:rPr>
          <w:rFonts w:ascii="Times New Roman" w:hAnsi="Times New Roman" w:cs="Times New Roman"/>
          <w:sz w:val="20"/>
          <w:szCs w:val="20"/>
          <w:lang w:val="en-US"/>
        </w:rPr>
        <w:t>ru</w:t>
      </w:r>
    </w:p>
    <w:p w14:paraId="422F2F9D" w14:textId="77777777" w:rsidR="00AA2A21" w:rsidRDefault="00AA2A21" w:rsidP="00AA2A21">
      <w:pPr>
        <w:pStyle w:val="Default"/>
        <w:spacing w:after="160"/>
        <w:jc w:val="center"/>
        <w:rPr>
          <w:color w:val="323232"/>
          <w:sz w:val="20"/>
          <w:szCs w:val="20"/>
          <w:lang w:val="en-US"/>
        </w:rPr>
      </w:pPr>
    </w:p>
    <w:p w14:paraId="426B8E54" w14:textId="51631569" w:rsidR="00AA2A21" w:rsidRDefault="00AA2A21" w:rsidP="00AA2A21">
      <w:pPr>
        <w:pStyle w:val="Default"/>
        <w:spacing w:after="160"/>
        <w:jc w:val="center"/>
        <w:rPr>
          <w:color w:val="323232"/>
          <w:sz w:val="20"/>
          <w:szCs w:val="20"/>
          <w:lang w:val="en-US"/>
        </w:rPr>
      </w:pPr>
      <w:r>
        <w:rPr>
          <w:color w:val="323232"/>
          <w:sz w:val="20"/>
          <w:szCs w:val="20"/>
          <w:lang w:val="en-US"/>
        </w:rPr>
        <w:t>ABSTRACT</w:t>
      </w:r>
    </w:p>
    <w:p w14:paraId="6DC25367" w14:textId="7868FE72" w:rsidR="00AA2A21" w:rsidRPr="00AA2A21" w:rsidRDefault="00AA2A21" w:rsidP="00AA2A21">
      <w:pPr>
        <w:pStyle w:val="Default"/>
        <w:spacing w:after="160"/>
        <w:jc w:val="both"/>
        <w:rPr>
          <w:color w:val="323232"/>
          <w:sz w:val="20"/>
          <w:szCs w:val="20"/>
          <w:lang w:val="en-US"/>
        </w:rPr>
      </w:pPr>
      <w:r w:rsidRPr="00AA2A21">
        <w:rPr>
          <w:color w:val="323232"/>
          <w:sz w:val="20"/>
          <w:szCs w:val="20"/>
          <w:lang w:val="en-US"/>
        </w:rPr>
        <w:t>The sensitivity of ground-based installations designed for cosmic ray flux monitoring to variations in the primary particle spectrum is determined by the detector design and environmental characteristics. High-altitude stations located in circumpolar regions are particularly promising for monitoring cosmic ray flux increases and are capable of registering weak events that cannot be recorded by other ground-based installations. Currently, only two high-altitude polar cosmic ray observatories exist — SOPO/SOPB and DOMC/DOMB — and both are located in Antarctica, whereas no such stations are present in the Northern Hemisphere. It is planned to establish an installation comprising a complex of neutron detectors of various designs and to conduct measurements in the Arctic zone of the Russian Federation. This paper presents the concept of the experiment, as well as the results of preliminary modeling of the proposed installation and comparison of its characteristics with existing detectors. It is shown that under identical measurement conditions, the expected count rate of the high-energy neutron detector included in the complex exceeds that of the Antarctic neutron monitor DOMC by more than a factor of two. This makes it possible to achieve the same statistical measurement accuracy under conditions where the altitude of the experiment is one kilometer lower than that of the Antarctic ice sheet, which is achievable within the territory of the Russian Arctic.</w:t>
      </w:r>
    </w:p>
    <w:p w14:paraId="74D38C24" w14:textId="77777777" w:rsidR="00AE391B" w:rsidRPr="00C5266A" w:rsidRDefault="00AE391B" w:rsidP="007F46ED">
      <w:pPr>
        <w:pStyle w:val="Default"/>
        <w:jc w:val="both"/>
        <w:rPr>
          <w:color w:val="323232"/>
          <w:sz w:val="20"/>
          <w:szCs w:val="20"/>
          <w:lang w:val="en-US"/>
        </w:rPr>
      </w:pPr>
    </w:p>
    <w:sectPr w:rsidR="00AE391B" w:rsidRPr="00C5266A" w:rsidSect="00A9720C">
      <w:pgSz w:w="11906" w:h="16838"/>
      <w:pgMar w:top="170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060"/>
    <w:rsid w:val="00004D09"/>
    <w:rsid w:val="00005014"/>
    <w:rsid w:val="00027333"/>
    <w:rsid w:val="00072D1E"/>
    <w:rsid w:val="00075D91"/>
    <w:rsid w:val="00117F7D"/>
    <w:rsid w:val="001266F6"/>
    <w:rsid w:val="00147EC0"/>
    <w:rsid w:val="00153CB6"/>
    <w:rsid w:val="001F2B4F"/>
    <w:rsid w:val="00271A8F"/>
    <w:rsid w:val="002B2C5D"/>
    <w:rsid w:val="002E58B6"/>
    <w:rsid w:val="002F7060"/>
    <w:rsid w:val="00352C64"/>
    <w:rsid w:val="003D3AF5"/>
    <w:rsid w:val="00417B90"/>
    <w:rsid w:val="00427489"/>
    <w:rsid w:val="00431E46"/>
    <w:rsid w:val="00435AE7"/>
    <w:rsid w:val="00452D8A"/>
    <w:rsid w:val="004975E2"/>
    <w:rsid w:val="004C7F81"/>
    <w:rsid w:val="004D1647"/>
    <w:rsid w:val="004F1FEB"/>
    <w:rsid w:val="005167A6"/>
    <w:rsid w:val="00547811"/>
    <w:rsid w:val="00565ED8"/>
    <w:rsid w:val="00581F8C"/>
    <w:rsid w:val="005875B2"/>
    <w:rsid w:val="005A19A2"/>
    <w:rsid w:val="005E58A3"/>
    <w:rsid w:val="00641829"/>
    <w:rsid w:val="006460AC"/>
    <w:rsid w:val="006565BE"/>
    <w:rsid w:val="006A5EAB"/>
    <w:rsid w:val="007A1AA1"/>
    <w:rsid w:val="007A5C5C"/>
    <w:rsid w:val="007A6614"/>
    <w:rsid w:val="007C785E"/>
    <w:rsid w:val="007E1FD4"/>
    <w:rsid w:val="007F46ED"/>
    <w:rsid w:val="0082224A"/>
    <w:rsid w:val="008319E7"/>
    <w:rsid w:val="00837039"/>
    <w:rsid w:val="008403B6"/>
    <w:rsid w:val="008B32C6"/>
    <w:rsid w:val="008D7E9F"/>
    <w:rsid w:val="008E3531"/>
    <w:rsid w:val="008E6CD9"/>
    <w:rsid w:val="008E77E7"/>
    <w:rsid w:val="008F7748"/>
    <w:rsid w:val="008F7B8F"/>
    <w:rsid w:val="00917A6C"/>
    <w:rsid w:val="0093288A"/>
    <w:rsid w:val="00940D58"/>
    <w:rsid w:val="009868FA"/>
    <w:rsid w:val="00993F4E"/>
    <w:rsid w:val="009B1BB2"/>
    <w:rsid w:val="009C45BB"/>
    <w:rsid w:val="009D0348"/>
    <w:rsid w:val="009E6285"/>
    <w:rsid w:val="00A00B9E"/>
    <w:rsid w:val="00A05861"/>
    <w:rsid w:val="00A20589"/>
    <w:rsid w:val="00A32501"/>
    <w:rsid w:val="00A5267F"/>
    <w:rsid w:val="00A91A7B"/>
    <w:rsid w:val="00A94C3B"/>
    <w:rsid w:val="00A9720C"/>
    <w:rsid w:val="00AA2A21"/>
    <w:rsid w:val="00AC296D"/>
    <w:rsid w:val="00AD1656"/>
    <w:rsid w:val="00AD48EA"/>
    <w:rsid w:val="00AE3442"/>
    <w:rsid w:val="00AE391B"/>
    <w:rsid w:val="00BC3296"/>
    <w:rsid w:val="00C01871"/>
    <w:rsid w:val="00C474D0"/>
    <w:rsid w:val="00C5266A"/>
    <w:rsid w:val="00C87C7E"/>
    <w:rsid w:val="00C94D38"/>
    <w:rsid w:val="00CF0E54"/>
    <w:rsid w:val="00CF5E80"/>
    <w:rsid w:val="00D07782"/>
    <w:rsid w:val="00D37049"/>
    <w:rsid w:val="00D73FCF"/>
    <w:rsid w:val="00DB0C61"/>
    <w:rsid w:val="00E03999"/>
    <w:rsid w:val="00E32E09"/>
    <w:rsid w:val="00E5371A"/>
    <w:rsid w:val="00E62BC4"/>
    <w:rsid w:val="00E6581A"/>
    <w:rsid w:val="00E65C37"/>
    <w:rsid w:val="00E75546"/>
    <w:rsid w:val="00EF7641"/>
    <w:rsid w:val="00F04ACE"/>
    <w:rsid w:val="00F14478"/>
    <w:rsid w:val="00F75357"/>
    <w:rsid w:val="00FB3086"/>
    <w:rsid w:val="00FF011F"/>
    <w:rsid w:val="00FF21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2E1F8"/>
  <w15:chartTrackingRefBased/>
  <w15:docId w15:val="{3E15191F-DD18-4E3E-B144-C849F6F80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2A21"/>
  </w:style>
  <w:style w:type="paragraph" w:styleId="1">
    <w:name w:val="heading 1"/>
    <w:basedOn w:val="a"/>
    <w:next w:val="a"/>
    <w:link w:val="10"/>
    <w:uiPriority w:val="9"/>
    <w:qFormat/>
    <w:rsid w:val="002F70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F70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F706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F706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F706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F706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F706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F706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F706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06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F706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F706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F706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F706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F706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F7060"/>
    <w:rPr>
      <w:rFonts w:eastAsiaTheme="majorEastAsia" w:cstheme="majorBidi"/>
      <w:color w:val="595959" w:themeColor="text1" w:themeTint="A6"/>
    </w:rPr>
  </w:style>
  <w:style w:type="character" w:customStyle="1" w:styleId="80">
    <w:name w:val="Заголовок 8 Знак"/>
    <w:basedOn w:val="a0"/>
    <w:link w:val="8"/>
    <w:uiPriority w:val="9"/>
    <w:semiHidden/>
    <w:rsid w:val="002F706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F7060"/>
    <w:rPr>
      <w:rFonts w:eastAsiaTheme="majorEastAsia" w:cstheme="majorBidi"/>
      <w:color w:val="272727" w:themeColor="text1" w:themeTint="D8"/>
    </w:rPr>
  </w:style>
  <w:style w:type="paragraph" w:styleId="a3">
    <w:name w:val="Title"/>
    <w:basedOn w:val="a"/>
    <w:next w:val="a"/>
    <w:link w:val="a4"/>
    <w:uiPriority w:val="10"/>
    <w:qFormat/>
    <w:rsid w:val="002F70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F70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F706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F706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F7060"/>
    <w:pPr>
      <w:spacing w:before="160"/>
      <w:jc w:val="center"/>
    </w:pPr>
    <w:rPr>
      <w:i/>
      <w:iCs/>
      <w:color w:val="404040" w:themeColor="text1" w:themeTint="BF"/>
    </w:rPr>
  </w:style>
  <w:style w:type="character" w:customStyle="1" w:styleId="22">
    <w:name w:val="Цитата 2 Знак"/>
    <w:basedOn w:val="a0"/>
    <w:link w:val="21"/>
    <w:uiPriority w:val="29"/>
    <w:rsid w:val="002F7060"/>
    <w:rPr>
      <w:i/>
      <w:iCs/>
      <w:color w:val="404040" w:themeColor="text1" w:themeTint="BF"/>
    </w:rPr>
  </w:style>
  <w:style w:type="paragraph" w:styleId="a7">
    <w:name w:val="List Paragraph"/>
    <w:basedOn w:val="a"/>
    <w:uiPriority w:val="34"/>
    <w:qFormat/>
    <w:rsid w:val="002F7060"/>
    <w:pPr>
      <w:ind w:left="720"/>
      <w:contextualSpacing/>
    </w:pPr>
  </w:style>
  <w:style w:type="character" w:styleId="a8">
    <w:name w:val="Intense Emphasis"/>
    <w:basedOn w:val="a0"/>
    <w:uiPriority w:val="21"/>
    <w:qFormat/>
    <w:rsid w:val="002F7060"/>
    <w:rPr>
      <w:i/>
      <w:iCs/>
      <w:color w:val="0F4761" w:themeColor="accent1" w:themeShade="BF"/>
    </w:rPr>
  </w:style>
  <w:style w:type="paragraph" w:styleId="a9">
    <w:name w:val="Intense Quote"/>
    <w:basedOn w:val="a"/>
    <w:next w:val="a"/>
    <w:link w:val="aa"/>
    <w:uiPriority w:val="30"/>
    <w:qFormat/>
    <w:rsid w:val="002F7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F7060"/>
    <w:rPr>
      <w:i/>
      <w:iCs/>
      <w:color w:val="0F4761" w:themeColor="accent1" w:themeShade="BF"/>
    </w:rPr>
  </w:style>
  <w:style w:type="character" w:styleId="ab">
    <w:name w:val="Intense Reference"/>
    <w:basedOn w:val="a0"/>
    <w:uiPriority w:val="32"/>
    <w:qFormat/>
    <w:rsid w:val="002F7060"/>
    <w:rPr>
      <w:b/>
      <w:bCs/>
      <w:smallCaps/>
      <w:color w:val="0F4761" w:themeColor="accent1" w:themeShade="BF"/>
      <w:spacing w:val="5"/>
    </w:rPr>
  </w:style>
  <w:style w:type="character" w:styleId="ac">
    <w:name w:val="Hyperlink"/>
    <w:basedOn w:val="a0"/>
    <w:uiPriority w:val="99"/>
    <w:unhideWhenUsed/>
    <w:rsid w:val="00A9720C"/>
    <w:rPr>
      <w:color w:val="467886" w:themeColor="hyperlink"/>
      <w:u w:val="single"/>
    </w:rPr>
  </w:style>
  <w:style w:type="character" w:styleId="ad">
    <w:name w:val="Unresolved Mention"/>
    <w:basedOn w:val="a0"/>
    <w:uiPriority w:val="99"/>
    <w:semiHidden/>
    <w:unhideWhenUsed/>
    <w:rsid w:val="00A9720C"/>
    <w:rPr>
      <w:color w:val="605E5C"/>
      <w:shd w:val="clear" w:color="auto" w:fill="E1DFDD"/>
    </w:rPr>
  </w:style>
  <w:style w:type="paragraph" w:customStyle="1" w:styleId="Default">
    <w:name w:val="Default"/>
    <w:rsid w:val="003D3AF5"/>
    <w:pPr>
      <w:autoSpaceDE w:val="0"/>
      <w:autoSpaceDN w:val="0"/>
      <w:adjustRightInd w:val="0"/>
      <w:spacing w:after="0" w:line="240" w:lineRule="auto"/>
    </w:pPr>
    <w:rPr>
      <w:rFonts w:ascii="Times New Roman" w:hAnsi="Times New Roman" w:cs="Times New Roman"/>
      <w:color w:val="000000"/>
      <w:kern w:val="0"/>
    </w:rPr>
  </w:style>
  <w:style w:type="table" w:styleId="ae">
    <w:name w:val="Table Grid"/>
    <w:basedOn w:val="a1"/>
    <w:uiPriority w:val="39"/>
    <w:rsid w:val="00F04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AF66B-F04B-4D75-B7BA-5F303FBA0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1664</TotalTime>
  <Pages>5</Pages>
  <Words>2675</Words>
  <Characters>15248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 Сирук</dc:creator>
  <cp:keywords/>
  <dc:description/>
  <cp:lastModifiedBy>Степан Сирук</cp:lastModifiedBy>
  <cp:revision>83</cp:revision>
  <dcterms:created xsi:type="dcterms:W3CDTF">2026-09-22T12:33:00Z</dcterms:created>
  <dcterms:modified xsi:type="dcterms:W3CDTF">2026-09-25T10:39:00Z</dcterms:modified>
</cp:coreProperties>
</file>