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5721F" w14:textId="7E05469D" w:rsidR="000D01BD" w:rsidRDefault="00B31E41" w:rsidP="00B31E41">
      <w:pPr>
        <w:spacing w:line="240" w:lineRule="auto"/>
        <w:jc w:val="center"/>
        <w:rPr>
          <w:rFonts w:ascii="Times New Roman" w:hAnsi="Times New Roman" w:cs="Times New Roman"/>
          <w:sz w:val="28"/>
          <w:szCs w:val="28"/>
        </w:rPr>
      </w:pPr>
      <w:r>
        <w:rPr>
          <w:rFonts w:ascii="Times New Roman" w:hAnsi="Times New Roman" w:cs="Times New Roman"/>
          <w:sz w:val="28"/>
          <w:szCs w:val="28"/>
        </w:rPr>
        <w:t>Система восстановления ионизации атмосферы, индуцированной галактическими космическими лучами</w:t>
      </w:r>
    </w:p>
    <w:p w14:paraId="6B4278B8" w14:textId="14D40F61" w:rsidR="00B31E41" w:rsidRDefault="00B31E41" w:rsidP="00B31E41">
      <w:pPr>
        <w:spacing w:line="240" w:lineRule="auto"/>
        <w:jc w:val="center"/>
        <w:rPr>
          <w:rFonts w:ascii="Times New Roman" w:hAnsi="Times New Roman" w:cs="Times New Roman"/>
          <w:sz w:val="20"/>
          <w:szCs w:val="20"/>
        </w:rPr>
      </w:pPr>
      <w:r w:rsidRPr="00B31E41">
        <w:rPr>
          <w:rFonts w:ascii="Times New Roman" w:hAnsi="Times New Roman" w:cs="Times New Roman"/>
          <w:sz w:val="20"/>
          <w:szCs w:val="20"/>
        </w:rPr>
        <w:t>Сирук С.А.</w:t>
      </w:r>
      <w:r>
        <w:rPr>
          <w:rFonts w:ascii="Times New Roman" w:hAnsi="Times New Roman" w:cs="Times New Roman"/>
          <w:sz w:val="20"/>
          <w:szCs w:val="20"/>
          <w:vertAlign w:val="superscript"/>
        </w:rPr>
        <w:t>1*</w:t>
      </w:r>
      <w:r w:rsidRPr="00B31E41">
        <w:rPr>
          <w:rFonts w:ascii="Times New Roman" w:hAnsi="Times New Roman" w:cs="Times New Roman"/>
          <w:sz w:val="20"/>
          <w:szCs w:val="20"/>
        </w:rPr>
        <w:t>, Алексеев В.В.</w:t>
      </w:r>
      <w:r>
        <w:rPr>
          <w:rFonts w:ascii="Times New Roman" w:hAnsi="Times New Roman" w:cs="Times New Roman"/>
          <w:sz w:val="20"/>
          <w:szCs w:val="20"/>
          <w:vertAlign w:val="superscript"/>
        </w:rPr>
        <w:t>2+</w:t>
      </w:r>
      <w:r w:rsidRPr="00B31E41">
        <w:rPr>
          <w:rFonts w:ascii="Times New Roman" w:hAnsi="Times New Roman" w:cs="Times New Roman"/>
          <w:sz w:val="20"/>
          <w:szCs w:val="20"/>
        </w:rPr>
        <w:t>, Кузьминов В.А.</w:t>
      </w:r>
      <w:r>
        <w:rPr>
          <w:rFonts w:ascii="Times New Roman" w:hAnsi="Times New Roman" w:cs="Times New Roman"/>
          <w:sz w:val="20"/>
          <w:szCs w:val="20"/>
          <w:vertAlign w:val="superscript"/>
        </w:rPr>
        <w:t>3</w:t>
      </w:r>
      <w:r w:rsidRPr="00B31E41">
        <w:rPr>
          <w:rFonts w:ascii="Times New Roman" w:hAnsi="Times New Roman" w:cs="Times New Roman"/>
          <w:sz w:val="20"/>
          <w:szCs w:val="20"/>
          <w:vertAlign w:val="superscript"/>
        </w:rPr>
        <w:t>#</w:t>
      </w:r>
      <w:r w:rsidRPr="00B31E41">
        <w:rPr>
          <w:rFonts w:ascii="Times New Roman" w:hAnsi="Times New Roman" w:cs="Times New Roman"/>
          <w:sz w:val="20"/>
          <w:szCs w:val="20"/>
        </w:rPr>
        <w:t>, Майоров А.Г.</w:t>
      </w:r>
      <w:r>
        <w:rPr>
          <w:rFonts w:ascii="Times New Roman" w:hAnsi="Times New Roman" w:cs="Times New Roman"/>
          <w:sz w:val="20"/>
          <w:szCs w:val="20"/>
          <w:vertAlign w:val="superscript"/>
        </w:rPr>
        <w:t>4*</w:t>
      </w:r>
      <w:r w:rsidRPr="00B31E41">
        <w:rPr>
          <w:rFonts w:ascii="Times New Roman" w:hAnsi="Times New Roman" w:cs="Times New Roman"/>
          <w:sz w:val="20"/>
          <w:szCs w:val="20"/>
        </w:rPr>
        <w:t xml:space="preserve">, </w:t>
      </w:r>
      <w:proofErr w:type="spellStart"/>
      <w:r w:rsidRPr="00B31E41">
        <w:rPr>
          <w:rFonts w:ascii="Times New Roman" w:hAnsi="Times New Roman" w:cs="Times New Roman"/>
          <w:sz w:val="20"/>
          <w:szCs w:val="20"/>
        </w:rPr>
        <w:t>Юлбарисов</w:t>
      </w:r>
      <w:proofErr w:type="spellEnd"/>
      <w:r w:rsidRPr="00B31E41">
        <w:rPr>
          <w:rFonts w:ascii="Times New Roman" w:hAnsi="Times New Roman" w:cs="Times New Roman"/>
          <w:sz w:val="20"/>
          <w:szCs w:val="20"/>
        </w:rPr>
        <w:t xml:space="preserve"> Р.Ф.</w:t>
      </w:r>
      <w:r>
        <w:rPr>
          <w:rFonts w:ascii="Times New Roman" w:hAnsi="Times New Roman" w:cs="Times New Roman"/>
          <w:sz w:val="20"/>
          <w:szCs w:val="20"/>
          <w:vertAlign w:val="superscript"/>
        </w:rPr>
        <w:t>5*</w:t>
      </w:r>
    </w:p>
    <w:p w14:paraId="24427F83" w14:textId="095AAAD2" w:rsidR="00B31E41" w:rsidRPr="00A91A7B" w:rsidRDefault="00B31E41" w:rsidP="00B31E41">
      <w:pPr>
        <w:spacing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rPr>
        <w:t>*</w:t>
      </w:r>
      <w:r w:rsidRPr="00A91A7B">
        <w:rPr>
          <w:rFonts w:ascii="Times New Roman" w:hAnsi="Times New Roman" w:cs="Times New Roman"/>
          <w:sz w:val="20"/>
          <w:szCs w:val="20"/>
        </w:rPr>
        <w:t>Национальный исследовательский ядерный университет «МИФИ», Москва 115409, Россия</w:t>
      </w:r>
    </w:p>
    <w:p w14:paraId="196272D6" w14:textId="7657EAC4" w:rsidR="00B31E41" w:rsidRDefault="00B31E41" w:rsidP="00B31E41">
      <w:pPr>
        <w:spacing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rPr>
        <w:t>+</w:t>
      </w:r>
      <w:r>
        <w:rPr>
          <w:rFonts w:ascii="Times New Roman" w:hAnsi="Times New Roman" w:cs="Times New Roman"/>
          <w:sz w:val="20"/>
          <w:szCs w:val="20"/>
        </w:rPr>
        <w:t>Ярославский</w:t>
      </w:r>
      <w:r w:rsidRPr="00B31E41">
        <w:rPr>
          <w:rFonts w:ascii="Times New Roman" w:hAnsi="Times New Roman" w:cs="Times New Roman"/>
          <w:sz w:val="20"/>
          <w:szCs w:val="20"/>
        </w:rPr>
        <w:t xml:space="preserve"> государственный университет им. П. Г. Демидова, Ярославль</w:t>
      </w:r>
      <w:r>
        <w:rPr>
          <w:rFonts w:ascii="Times New Roman" w:hAnsi="Times New Roman" w:cs="Times New Roman"/>
          <w:sz w:val="20"/>
          <w:szCs w:val="20"/>
        </w:rPr>
        <w:t xml:space="preserve"> 150003</w:t>
      </w:r>
      <w:r w:rsidRPr="00B31E41">
        <w:rPr>
          <w:rFonts w:ascii="Times New Roman" w:hAnsi="Times New Roman" w:cs="Times New Roman"/>
          <w:sz w:val="20"/>
          <w:szCs w:val="20"/>
        </w:rPr>
        <w:t>, Россия</w:t>
      </w:r>
    </w:p>
    <w:p w14:paraId="2FFC9BA0" w14:textId="7C4B380E" w:rsidR="00B31E41" w:rsidRDefault="00B31E41" w:rsidP="00B31E41">
      <w:pPr>
        <w:spacing w:line="240" w:lineRule="auto"/>
        <w:jc w:val="center"/>
        <w:rPr>
          <w:rFonts w:ascii="Times New Roman" w:hAnsi="Times New Roman" w:cs="Times New Roman"/>
          <w:sz w:val="20"/>
          <w:szCs w:val="20"/>
        </w:rPr>
      </w:pPr>
      <w:r w:rsidRPr="00B31E41">
        <w:rPr>
          <w:rFonts w:ascii="Times New Roman" w:hAnsi="Times New Roman" w:cs="Times New Roman"/>
          <w:sz w:val="20"/>
          <w:szCs w:val="20"/>
          <w:vertAlign w:val="superscript"/>
        </w:rPr>
        <w:t>#</w:t>
      </w:r>
      <w:r w:rsidRPr="00B31E41">
        <w:rPr>
          <w:rFonts w:ascii="Times New Roman" w:hAnsi="Times New Roman" w:cs="Times New Roman"/>
          <w:sz w:val="20"/>
          <w:szCs w:val="20"/>
        </w:rPr>
        <w:t>Государственный научно-исследовательский институт авиационных систем</w:t>
      </w:r>
      <w:r>
        <w:rPr>
          <w:rFonts w:ascii="Times New Roman" w:hAnsi="Times New Roman" w:cs="Times New Roman"/>
          <w:sz w:val="20"/>
          <w:szCs w:val="20"/>
        </w:rPr>
        <w:t>, Москва 125319, Россия</w:t>
      </w:r>
    </w:p>
    <w:p w14:paraId="71E8C1AB" w14:textId="265C5C47" w:rsidR="00B31E41" w:rsidRPr="007C51AB" w:rsidRDefault="00B31E41" w:rsidP="00B31E41">
      <w:pPr>
        <w:spacing w:line="240" w:lineRule="auto"/>
        <w:jc w:val="center"/>
        <w:rPr>
          <w:rFonts w:ascii="Times New Roman" w:hAnsi="Times New Roman" w:cs="Times New Roman"/>
          <w:sz w:val="20"/>
          <w:szCs w:val="20"/>
        </w:rPr>
      </w:pPr>
      <w:r w:rsidRPr="007C51AB">
        <w:rPr>
          <w:rFonts w:ascii="Times New Roman" w:hAnsi="Times New Roman" w:cs="Times New Roman"/>
          <w:sz w:val="20"/>
          <w:szCs w:val="20"/>
          <w:vertAlign w:val="superscript"/>
        </w:rPr>
        <w:t>1</w:t>
      </w:r>
      <w:proofErr w:type="spellStart"/>
      <w:r w:rsidRPr="007C51AB">
        <w:rPr>
          <w:rFonts w:ascii="Times New Roman" w:hAnsi="Times New Roman" w:cs="Times New Roman"/>
          <w:sz w:val="20"/>
          <w:szCs w:val="20"/>
          <w:lang w:val="en-US"/>
        </w:rPr>
        <w:t>SASiruk</w:t>
      </w:r>
      <w:proofErr w:type="spellEnd"/>
      <w:r w:rsidRPr="007C51AB">
        <w:rPr>
          <w:rFonts w:ascii="Times New Roman" w:hAnsi="Times New Roman" w:cs="Times New Roman"/>
          <w:sz w:val="20"/>
          <w:szCs w:val="20"/>
        </w:rPr>
        <w:t>@</w:t>
      </w:r>
      <w:proofErr w:type="spellStart"/>
      <w:r w:rsidRPr="007C51AB">
        <w:rPr>
          <w:rFonts w:ascii="Times New Roman" w:hAnsi="Times New Roman" w:cs="Times New Roman"/>
          <w:sz w:val="20"/>
          <w:szCs w:val="20"/>
          <w:lang w:val="en-US"/>
        </w:rPr>
        <w:t>mephi</w:t>
      </w:r>
      <w:proofErr w:type="spellEnd"/>
      <w:r w:rsidRPr="007C51AB">
        <w:rPr>
          <w:rFonts w:ascii="Times New Roman" w:hAnsi="Times New Roman" w:cs="Times New Roman"/>
          <w:sz w:val="20"/>
          <w:szCs w:val="20"/>
        </w:rPr>
        <w:t>.</w:t>
      </w:r>
      <w:proofErr w:type="spellStart"/>
      <w:r w:rsidRPr="007C51AB">
        <w:rPr>
          <w:rFonts w:ascii="Times New Roman" w:hAnsi="Times New Roman" w:cs="Times New Roman"/>
          <w:sz w:val="20"/>
          <w:szCs w:val="20"/>
          <w:lang w:val="en-US"/>
        </w:rPr>
        <w:t>ru</w:t>
      </w:r>
      <w:proofErr w:type="spellEnd"/>
      <w:r w:rsidRPr="007C51AB">
        <w:rPr>
          <w:rFonts w:ascii="Times New Roman" w:hAnsi="Times New Roman" w:cs="Times New Roman"/>
          <w:sz w:val="20"/>
          <w:szCs w:val="20"/>
        </w:rPr>
        <w:t xml:space="preserve"> </w:t>
      </w:r>
      <w:r w:rsidR="007C51AB" w:rsidRPr="007C51AB">
        <w:rPr>
          <w:rFonts w:ascii="Times New Roman" w:hAnsi="Times New Roman" w:cs="Times New Roman"/>
          <w:sz w:val="20"/>
          <w:szCs w:val="20"/>
          <w:vertAlign w:val="superscript"/>
        </w:rPr>
        <w:t>2</w:t>
      </w:r>
      <w:r w:rsidR="007C51AB" w:rsidRPr="007C51AB">
        <w:rPr>
          <w:rFonts w:ascii="Times New Roman" w:hAnsi="Times New Roman" w:cs="Times New Roman"/>
          <w:sz w:val="20"/>
          <w:szCs w:val="20"/>
          <w:lang w:val="en-US"/>
        </w:rPr>
        <w:t>v</w:t>
      </w:r>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alekseev</w:t>
      </w:r>
      <w:proofErr w:type="spellEnd"/>
      <w:r w:rsidR="007C51AB" w:rsidRPr="007C51AB">
        <w:rPr>
          <w:rFonts w:ascii="Times New Roman" w:hAnsi="Times New Roman" w:cs="Times New Roman"/>
          <w:sz w:val="20"/>
          <w:szCs w:val="20"/>
        </w:rPr>
        <w:t>1@</w:t>
      </w:r>
      <w:proofErr w:type="spellStart"/>
      <w:r w:rsidR="007C51AB" w:rsidRPr="007C51AB">
        <w:rPr>
          <w:rFonts w:ascii="Times New Roman" w:hAnsi="Times New Roman" w:cs="Times New Roman"/>
          <w:sz w:val="20"/>
          <w:szCs w:val="20"/>
          <w:lang w:val="en-US"/>
        </w:rPr>
        <w:t>uniyar</w:t>
      </w:r>
      <w:proofErr w:type="spellEnd"/>
      <w:r w:rsidR="007C51AB" w:rsidRPr="007C51AB">
        <w:rPr>
          <w:rFonts w:ascii="Times New Roman" w:hAnsi="Times New Roman" w:cs="Times New Roman"/>
          <w:sz w:val="20"/>
          <w:szCs w:val="20"/>
        </w:rPr>
        <w:t>.</w:t>
      </w:r>
      <w:r w:rsidR="007C51AB" w:rsidRPr="007C51AB">
        <w:rPr>
          <w:rFonts w:ascii="Times New Roman" w:hAnsi="Times New Roman" w:cs="Times New Roman"/>
          <w:sz w:val="20"/>
          <w:szCs w:val="20"/>
          <w:lang w:val="en-US"/>
        </w:rPr>
        <w:t>ac</w:t>
      </w:r>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ru</w:t>
      </w:r>
      <w:proofErr w:type="spellEnd"/>
      <w:r w:rsidR="007C51AB" w:rsidRPr="007C51AB">
        <w:rPr>
          <w:rFonts w:ascii="Times New Roman" w:hAnsi="Times New Roman" w:cs="Times New Roman"/>
          <w:sz w:val="20"/>
          <w:szCs w:val="20"/>
        </w:rPr>
        <w:t xml:space="preserve"> </w:t>
      </w:r>
      <w:r w:rsidR="007C51AB" w:rsidRPr="007C51AB">
        <w:rPr>
          <w:rFonts w:ascii="Times New Roman" w:hAnsi="Times New Roman" w:cs="Times New Roman"/>
          <w:sz w:val="20"/>
          <w:szCs w:val="20"/>
          <w:vertAlign w:val="superscript"/>
        </w:rPr>
        <w:t>3</w:t>
      </w:r>
      <w:proofErr w:type="spellStart"/>
      <w:r w:rsidR="007C51AB" w:rsidRPr="007C51AB">
        <w:rPr>
          <w:rFonts w:ascii="Times New Roman" w:hAnsi="Times New Roman" w:cs="Times New Roman"/>
          <w:sz w:val="20"/>
          <w:szCs w:val="20"/>
          <w:lang w:val="en-US"/>
        </w:rPr>
        <w:t>va</w:t>
      </w:r>
      <w:proofErr w:type="spellEnd"/>
      <w:r w:rsidR="007C51AB" w:rsidRPr="007C51AB">
        <w:rPr>
          <w:rFonts w:ascii="Times New Roman" w:hAnsi="Times New Roman" w:cs="Times New Roman"/>
          <w:sz w:val="20"/>
          <w:szCs w:val="20"/>
        </w:rPr>
        <w:t>_</w:t>
      </w:r>
      <w:proofErr w:type="spellStart"/>
      <w:r w:rsidR="007C51AB" w:rsidRPr="007C51AB">
        <w:rPr>
          <w:rFonts w:ascii="Times New Roman" w:hAnsi="Times New Roman" w:cs="Times New Roman"/>
          <w:sz w:val="20"/>
          <w:szCs w:val="20"/>
          <w:lang w:val="en-US"/>
        </w:rPr>
        <w:t>kuzminov</w:t>
      </w:r>
      <w:proofErr w:type="spellEnd"/>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gosniias</w:t>
      </w:r>
      <w:proofErr w:type="spellEnd"/>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ru</w:t>
      </w:r>
      <w:proofErr w:type="spellEnd"/>
      <w:r w:rsidR="007C51AB" w:rsidRPr="007C51AB">
        <w:rPr>
          <w:rFonts w:ascii="Times New Roman" w:hAnsi="Times New Roman" w:cs="Times New Roman"/>
          <w:sz w:val="20"/>
          <w:szCs w:val="20"/>
        </w:rPr>
        <w:t xml:space="preserve"> </w:t>
      </w:r>
      <w:r w:rsidR="007C51AB" w:rsidRPr="007C51AB">
        <w:rPr>
          <w:rFonts w:ascii="Times New Roman" w:hAnsi="Times New Roman" w:cs="Times New Roman"/>
          <w:sz w:val="20"/>
          <w:szCs w:val="20"/>
          <w:vertAlign w:val="superscript"/>
        </w:rPr>
        <w:t>4</w:t>
      </w:r>
      <w:proofErr w:type="spellStart"/>
      <w:r w:rsidR="007C51AB" w:rsidRPr="007F46ED">
        <w:rPr>
          <w:rFonts w:ascii="Times New Roman" w:hAnsi="Times New Roman" w:cs="Times New Roman"/>
          <w:sz w:val="20"/>
          <w:szCs w:val="20"/>
          <w:lang w:val="en-US"/>
        </w:rPr>
        <w:t>agmayorov</w:t>
      </w:r>
      <w:proofErr w:type="spellEnd"/>
      <w:r w:rsidR="007C51AB" w:rsidRPr="007C51AB">
        <w:rPr>
          <w:rFonts w:ascii="Times New Roman" w:hAnsi="Times New Roman" w:cs="Times New Roman"/>
          <w:sz w:val="20"/>
          <w:szCs w:val="20"/>
        </w:rPr>
        <w:t>@</w:t>
      </w:r>
      <w:proofErr w:type="spellStart"/>
      <w:r w:rsidR="007C51AB" w:rsidRPr="007F46ED">
        <w:rPr>
          <w:rFonts w:ascii="Times New Roman" w:hAnsi="Times New Roman" w:cs="Times New Roman"/>
          <w:sz w:val="20"/>
          <w:szCs w:val="20"/>
          <w:lang w:val="en-US"/>
        </w:rPr>
        <w:t>mephi</w:t>
      </w:r>
      <w:proofErr w:type="spellEnd"/>
      <w:r w:rsidR="007C51AB" w:rsidRPr="007C51AB">
        <w:rPr>
          <w:rFonts w:ascii="Times New Roman" w:hAnsi="Times New Roman" w:cs="Times New Roman"/>
          <w:sz w:val="20"/>
          <w:szCs w:val="20"/>
        </w:rPr>
        <w:t>.</w:t>
      </w:r>
      <w:proofErr w:type="spellStart"/>
      <w:r w:rsidR="007C51AB" w:rsidRPr="007F46ED">
        <w:rPr>
          <w:rFonts w:ascii="Times New Roman" w:hAnsi="Times New Roman" w:cs="Times New Roman"/>
          <w:sz w:val="20"/>
          <w:szCs w:val="20"/>
          <w:lang w:val="en-US"/>
        </w:rPr>
        <w:t>ru</w:t>
      </w:r>
      <w:proofErr w:type="spellEnd"/>
      <w:r w:rsidR="007C51AB" w:rsidRPr="007C51AB">
        <w:rPr>
          <w:rFonts w:ascii="Times New Roman" w:hAnsi="Times New Roman" w:cs="Times New Roman"/>
          <w:sz w:val="20"/>
          <w:szCs w:val="20"/>
        </w:rPr>
        <w:t xml:space="preserve"> </w:t>
      </w:r>
      <w:r w:rsidR="007C51AB" w:rsidRPr="007C51AB">
        <w:rPr>
          <w:rFonts w:ascii="Times New Roman" w:hAnsi="Times New Roman" w:cs="Times New Roman"/>
          <w:sz w:val="20"/>
          <w:szCs w:val="20"/>
          <w:vertAlign w:val="superscript"/>
        </w:rPr>
        <w:t>5</w:t>
      </w:r>
      <w:proofErr w:type="spellStart"/>
      <w:r w:rsidR="007C51AB" w:rsidRPr="007C51AB">
        <w:rPr>
          <w:rFonts w:ascii="Times New Roman" w:hAnsi="Times New Roman" w:cs="Times New Roman"/>
          <w:sz w:val="20"/>
          <w:szCs w:val="20"/>
          <w:lang w:val="en-US"/>
        </w:rPr>
        <w:t>RFYulbarisov</w:t>
      </w:r>
      <w:proofErr w:type="spellEnd"/>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mephi</w:t>
      </w:r>
      <w:proofErr w:type="spellEnd"/>
      <w:r w:rsidR="007C51AB" w:rsidRPr="007C51AB">
        <w:rPr>
          <w:rFonts w:ascii="Times New Roman" w:hAnsi="Times New Roman" w:cs="Times New Roman"/>
          <w:sz w:val="20"/>
          <w:szCs w:val="20"/>
        </w:rPr>
        <w:t>.</w:t>
      </w:r>
      <w:proofErr w:type="spellStart"/>
      <w:r w:rsidR="007C51AB" w:rsidRPr="007C51AB">
        <w:rPr>
          <w:rFonts w:ascii="Times New Roman" w:hAnsi="Times New Roman" w:cs="Times New Roman"/>
          <w:sz w:val="20"/>
          <w:szCs w:val="20"/>
          <w:lang w:val="en-US"/>
        </w:rPr>
        <w:t>ru</w:t>
      </w:r>
      <w:proofErr w:type="spellEnd"/>
    </w:p>
    <w:p w14:paraId="6AE0CDA7" w14:textId="77777777" w:rsidR="007C51AB" w:rsidRPr="006933FB" w:rsidRDefault="007C51AB" w:rsidP="00B31E41">
      <w:pPr>
        <w:spacing w:line="240" w:lineRule="auto"/>
        <w:jc w:val="center"/>
        <w:rPr>
          <w:rFonts w:ascii="Times New Roman" w:hAnsi="Times New Roman" w:cs="Times New Roman"/>
          <w:sz w:val="20"/>
          <w:szCs w:val="20"/>
        </w:rPr>
      </w:pPr>
    </w:p>
    <w:p w14:paraId="599287CC" w14:textId="73323454" w:rsidR="007C51AB" w:rsidRDefault="006933FB" w:rsidP="00B31E41">
      <w:pPr>
        <w:spacing w:line="240" w:lineRule="auto"/>
        <w:jc w:val="center"/>
        <w:rPr>
          <w:rFonts w:ascii="Times New Roman" w:hAnsi="Times New Roman" w:cs="Times New Roman"/>
          <w:sz w:val="20"/>
          <w:szCs w:val="20"/>
        </w:rPr>
      </w:pPr>
      <w:r>
        <w:rPr>
          <w:rFonts w:ascii="Times New Roman" w:hAnsi="Times New Roman" w:cs="Times New Roman"/>
          <w:sz w:val="20"/>
          <w:szCs w:val="20"/>
        </w:rPr>
        <w:t>АННОТАЦИЯ</w:t>
      </w:r>
    </w:p>
    <w:p w14:paraId="103DD19D" w14:textId="6345B9EB" w:rsidR="00BE6670" w:rsidRPr="00BE6670" w:rsidRDefault="00BE6670" w:rsidP="00BE6670">
      <w:pPr>
        <w:spacing w:line="240" w:lineRule="auto"/>
        <w:jc w:val="both"/>
        <w:rPr>
          <w:rFonts w:ascii="Times New Roman" w:hAnsi="Times New Roman" w:cs="Times New Roman"/>
          <w:sz w:val="20"/>
          <w:szCs w:val="20"/>
        </w:rPr>
      </w:pPr>
      <w:r w:rsidRPr="00BE6670">
        <w:rPr>
          <w:rFonts w:ascii="Times New Roman" w:hAnsi="Times New Roman" w:cs="Times New Roman"/>
          <w:sz w:val="20"/>
          <w:szCs w:val="20"/>
        </w:rPr>
        <w:t xml:space="preserve">Вторичные частицы, </w:t>
      </w:r>
      <w:r>
        <w:rPr>
          <w:rFonts w:ascii="Times New Roman" w:hAnsi="Times New Roman" w:cs="Times New Roman"/>
          <w:sz w:val="20"/>
          <w:szCs w:val="20"/>
        </w:rPr>
        <w:t>рождающиеся при взаимодействии первичных космических лучей с частицами в составе воздуха</w:t>
      </w:r>
      <w:r w:rsidRPr="00BE6670">
        <w:rPr>
          <w:rFonts w:ascii="Times New Roman" w:hAnsi="Times New Roman" w:cs="Times New Roman"/>
          <w:sz w:val="20"/>
          <w:szCs w:val="20"/>
        </w:rPr>
        <w:t>, ионизируют нижние и средние слои атмосферы. Максимум этого процесса наблюдается в Арктике и Антарктике, где геомагнитное поле слабо препятствует проникновению низкоэнерг</w:t>
      </w:r>
      <w:r>
        <w:rPr>
          <w:rFonts w:ascii="Times New Roman" w:hAnsi="Times New Roman" w:cs="Times New Roman"/>
          <w:sz w:val="20"/>
          <w:szCs w:val="20"/>
        </w:rPr>
        <w:t>етических</w:t>
      </w:r>
      <w:r w:rsidRPr="00BE6670">
        <w:rPr>
          <w:rFonts w:ascii="Times New Roman" w:hAnsi="Times New Roman" w:cs="Times New Roman"/>
          <w:sz w:val="20"/>
          <w:szCs w:val="20"/>
        </w:rPr>
        <w:t xml:space="preserve"> частиц. Возникающая ионизация влияет на </w:t>
      </w:r>
      <w:r>
        <w:rPr>
          <w:rFonts w:ascii="Times New Roman" w:hAnsi="Times New Roman" w:cs="Times New Roman"/>
          <w:sz w:val="20"/>
          <w:szCs w:val="20"/>
        </w:rPr>
        <w:t xml:space="preserve">такие свойства атмосферы, как </w:t>
      </w:r>
      <w:r w:rsidRPr="00BE6670">
        <w:rPr>
          <w:rFonts w:ascii="Times New Roman" w:hAnsi="Times New Roman" w:cs="Times New Roman"/>
          <w:sz w:val="20"/>
          <w:szCs w:val="20"/>
        </w:rPr>
        <w:t xml:space="preserve">проводимость, прозрачность и скорость </w:t>
      </w:r>
      <w:r>
        <w:rPr>
          <w:rFonts w:ascii="Times New Roman" w:hAnsi="Times New Roman" w:cs="Times New Roman"/>
          <w:sz w:val="20"/>
          <w:szCs w:val="20"/>
        </w:rPr>
        <w:t xml:space="preserve">протекания </w:t>
      </w:r>
      <w:r w:rsidRPr="00BE6670">
        <w:rPr>
          <w:rFonts w:ascii="Times New Roman" w:hAnsi="Times New Roman" w:cs="Times New Roman"/>
          <w:sz w:val="20"/>
          <w:szCs w:val="20"/>
        </w:rPr>
        <w:t>химических реакций.</w:t>
      </w:r>
      <w:r>
        <w:rPr>
          <w:rFonts w:ascii="Times New Roman" w:hAnsi="Times New Roman" w:cs="Times New Roman"/>
          <w:sz w:val="20"/>
          <w:szCs w:val="20"/>
        </w:rPr>
        <w:t xml:space="preserve"> </w:t>
      </w:r>
      <w:r w:rsidRPr="00BE6670">
        <w:rPr>
          <w:rFonts w:ascii="Times New Roman" w:hAnsi="Times New Roman" w:cs="Times New Roman"/>
          <w:sz w:val="20"/>
          <w:szCs w:val="20"/>
        </w:rPr>
        <w:t xml:space="preserve">Для мониторинга ионизации и изучения связанных с ней явлений </w:t>
      </w:r>
      <w:r>
        <w:rPr>
          <w:rFonts w:ascii="Times New Roman" w:hAnsi="Times New Roman" w:cs="Times New Roman"/>
          <w:sz w:val="20"/>
          <w:szCs w:val="20"/>
        </w:rPr>
        <w:t xml:space="preserve">разработана система </w:t>
      </w:r>
      <w:r w:rsidRPr="00BE6670">
        <w:rPr>
          <w:rFonts w:ascii="Times New Roman" w:hAnsi="Times New Roman" w:cs="Times New Roman"/>
          <w:sz w:val="20"/>
          <w:szCs w:val="20"/>
        </w:rPr>
        <w:t xml:space="preserve">восстановления </w:t>
      </w:r>
      <w:r>
        <w:rPr>
          <w:rFonts w:ascii="Times New Roman" w:hAnsi="Times New Roman" w:cs="Times New Roman"/>
          <w:sz w:val="20"/>
          <w:szCs w:val="20"/>
        </w:rPr>
        <w:t>ее</w:t>
      </w:r>
      <w:r w:rsidRPr="00BE6670">
        <w:rPr>
          <w:rFonts w:ascii="Times New Roman" w:hAnsi="Times New Roman" w:cs="Times New Roman"/>
          <w:sz w:val="20"/>
          <w:szCs w:val="20"/>
        </w:rPr>
        <w:t xml:space="preserve"> компоненты, обусловленной галактическими космическими лучами. </w:t>
      </w:r>
      <w:r>
        <w:rPr>
          <w:rFonts w:ascii="Times New Roman" w:hAnsi="Times New Roman" w:cs="Times New Roman"/>
          <w:sz w:val="20"/>
          <w:szCs w:val="20"/>
        </w:rPr>
        <w:t>Ее работа основана на применении нейронных сетей для</w:t>
      </w:r>
      <w:r w:rsidRPr="00BE6670">
        <w:rPr>
          <w:rFonts w:ascii="Times New Roman" w:hAnsi="Times New Roman" w:cs="Times New Roman"/>
          <w:sz w:val="20"/>
          <w:szCs w:val="20"/>
        </w:rPr>
        <w:t xml:space="preserve"> восстан</w:t>
      </w:r>
      <w:r>
        <w:rPr>
          <w:rFonts w:ascii="Times New Roman" w:hAnsi="Times New Roman" w:cs="Times New Roman"/>
          <w:sz w:val="20"/>
          <w:szCs w:val="20"/>
        </w:rPr>
        <w:t>о</w:t>
      </w:r>
      <w:r w:rsidRPr="00BE6670">
        <w:rPr>
          <w:rFonts w:ascii="Times New Roman" w:hAnsi="Times New Roman" w:cs="Times New Roman"/>
          <w:sz w:val="20"/>
          <w:szCs w:val="20"/>
        </w:rPr>
        <w:t>в</w:t>
      </w:r>
      <w:r>
        <w:rPr>
          <w:rFonts w:ascii="Times New Roman" w:hAnsi="Times New Roman" w:cs="Times New Roman"/>
          <w:sz w:val="20"/>
          <w:szCs w:val="20"/>
        </w:rPr>
        <w:t>ления</w:t>
      </w:r>
      <w:r w:rsidRPr="00BE6670">
        <w:rPr>
          <w:rFonts w:ascii="Times New Roman" w:hAnsi="Times New Roman" w:cs="Times New Roman"/>
          <w:sz w:val="20"/>
          <w:szCs w:val="20"/>
        </w:rPr>
        <w:t xml:space="preserve"> энергетически</w:t>
      </w:r>
      <w:r>
        <w:rPr>
          <w:rFonts w:ascii="Times New Roman" w:hAnsi="Times New Roman" w:cs="Times New Roman"/>
          <w:sz w:val="20"/>
          <w:szCs w:val="20"/>
        </w:rPr>
        <w:t>х</w:t>
      </w:r>
      <w:r w:rsidRPr="00BE6670">
        <w:rPr>
          <w:rFonts w:ascii="Times New Roman" w:hAnsi="Times New Roman" w:cs="Times New Roman"/>
          <w:sz w:val="20"/>
          <w:szCs w:val="20"/>
        </w:rPr>
        <w:t xml:space="preserve"> спектр</w:t>
      </w:r>
      <w:r>
        <w:rPr>
          <w:rFonts w:ascii="Times New Roman" w:hAnsi="Times New Roman" w:cs="Times New Roman"/>
          <w:sz w:val="20"/>
          <w:szCs w:val="20"/>
        </w:rPr>
        <w:t>ов</w:t>
      </w:r>
      <w:r w:rsidRPr="00BE6670">
        <w:rPr>
          <w:rFonts w:ascii="Times New Roman" w:hAnsi="Times New Roman" w:cs="Times New Roman"/>
          <w:sz w:val="20"/>
          <w:szCs w:val="20"/>
        </w:rPr>
        <w:t xml:space="preserve"> </w:t>
      </w:r>
      <w:r>
        <w:rPr>
          <w:rFonts w:ascii="Times New Roman" w:hAnsi="Times New Roman" w:cs="Times New Roman"/>
          <w:sz w:val="20"/>
          <w:szCs w:val="20"/>
        </w:rPr>
        <w:t>галактических космических лучей</w:t>
      </w:r>
      <w:r w:rsidRPr="00BE6670">
        <w:rPr>
          <w:rFonts w:ascii="Times New Roman" w:hAnsi="Times New Roman" w:cs="Times New Roman"/>
          <w:sz w:val="20"/>
          <w:szCs w:val="20"/>
        </w:rPr>
        <w:t xml:space="preserve"> по данным </w:t>
      </w:r>
      <w:r>
        <w:rPr>
          <w:rFonts w:ascii="Times New Roman" w:hAnsi="Times New Roman" w:cs="Times New Roman"/>
          <w:sz w:val="20"/>
          <w:szCs w:val="20"/>
        </w:rPr>
        <w:t>мировой</w:t>
      </w:r>
      <w:r w:rsidRPr="00BE6670">
        <w:rPr>
          <w:rFonts w:ascii="Times New Roman" w:hAnsi="Times New Roman" w:cs="Times New Roman"/>
          <w:sz w:val="20"/>
          <w:szCs w:val="20"/>
        </w:rPr>
        <w:t xml:space="preserve"> сети нейтронных мониторов.</w:t>
      </w:r>
      <w:r>
        <w:rPr>
          <w:rFonts w:ascii="Times New Roman" w:hAnsi="Times New Roman" w:cs="Times New Roman"/>
          <w:sz w:val="20"/>
          <w:szCs w:val="20"/>
        </w:rPr>
        <w:t xml:space="preserve"> Затем</w:t>
      </w:r>
      <w:r w:rsidRPr="00BE6670">
        <w:rPr>
          <w:rFonts w:ascii="Times New Roman" w:hAnsi="Times New Roman" w:cs="Times New Roman"/>
          <w:sz w:val="20"/>
          <w:szCs w:val="20"/>
        </w:rPr>
        <w:t xml:space="preserve"> для заданной </w:t>
      </w:r>
      <w:r>
        <w:rPr>
          <w:rFonts w:ascii="Times New Roman" w:hAnsi="Times New Roman" w:cs="Times New Roman"/>
          <w:sz w:val="20"/>
          <w:szCs w:val="20"/>
        </w:rPr>
        <w:t>широты и долготы</w:t>
      </w:r>
      <w:r w:rsidRPr="00BE6670">
        <w:rPr>
          <w:rFonts w:ascii="Times New Roman" w:hAnsi="Times New Roman" w:cs="Times New Roman"/>
          <w:sz w:val="20"/>
          <w:szCs w:val="20"/>
        </w:rPr>
        <w:t xml:space="preserve"> учитывается </w:t>
      </w:r>
      <w:r>
        <w:rPr>
          <w:rFonts w:ascii="Times New Roman" w:hAnsi="Times New Roman" w:cs="Times New Roman"/>
          <w:sz w:val="20"/>
          <w:szCs w:val="20"/>
        </w:rPr>
        <w:t xml:space="preserve">эффект </w:t>
      </w:r>
      <w:r w:rsidRPr="00BE6670">
        <w:rPr>
          <w:rFonts w:ascii="Times New Roman" w:hAnsi="Times New Roman" w:cs="Times New Roman"/>
          <w:sz w:val="20"/>
          <w:szCs w:val="20"/>
        </w:rPr>
        <w:t>геомагнитно</w:t>
      </w:r>
      <w:r>
        <w:rPr>
          <w:rFonts w:ascii="Times New Roman" w:hAnsi="Times New Roman" w:cs="Times New Roman"/>
          <w:sz w:val="20"/>
          <w:szCs w:val="20"/>
        </w:rPr>
        <w:t>го</w:t>
      </w:r>
      <w:r w:rsidRPr="00BE6670">
        <w:rPr>
          <w:rFonts w:ascii="Times New Roman" w:hAnsi="Times New Roman" w:cs="Times New Roman"/>
          <w:sz w:val="20"/>
          <w:szCs w:val="20"/>
        </w:rPr>
        <w:t xml:space="preserve"> обрезани</w:t>
      </w:r>
      <w:r>
        <w:rPr>
          <w:rFonts w:ascii="Times New Roman" w:hAnsi="Times New Roman" w:cs="Times New Roman"/>
          <w:sz w:val="20"/>
          <w:szCs w:val="20"/>
        </w:rPr>
        <w:t>я</w:t>
      </w:r>
      <w:r w:rsidRPr="00BE6670">
        <w:rPr>
          <w:rFonts w:ascii="Times New Roman" w:hAnsi="Times New Roman" w:cs="Times New Roman"/>
          <w:sz w:val="20"/>
          <w:szCs w:val="20"/>
        </w:rPr>
        <w:t>, после чего рассчитывается</w:t>
      </w:r>
      <w:r>
        <w:rPr>
          <w:rFonts w:ascii="Times New Roman" w:hAnsi="Times New Roman" w:cs="Times New Roman"/>
          <w:sz w:val="20"/>
          <w:szCs w:val="20"/>
        </w:rPr>
        <w:t xml:space="preserve"> уровень</w:t>
      </w:r>
      <w:r w:rsidRPr="00BE6670">
        <w:rPr>
          <w:rFonts w:ascii="Times New Roman" w:hAnsi="Times New Roman" w:cs="Times New Roman"/>
          <w:sz w:val="20"/>
          <w:szCs w:val="20"/>
        </w:rPr>
        <w:t xml:space="preserve"> ионизаци</w:t>
      </w:r>
      <w:r>
        <w:rPr>
          <w:rFonts w:ascii="Times New Roman" w:hAnsi="Times New Roman" w:cs="Times New Roman"/>
          <w:sz w:val="20"/>
          <w:szCs w:val="20"/>
        </w:rPr>
        <w:t>и</w:t>
      </w:r>
      <w:r w:rsidRPr="00BE6670">
        <w:rPr>
          <w:rFonts w:ascii="Times New Roman" w:hAnsi="Times New Roman" w:cs="Times New Roman"/>
          <w:sz w:val="20"/>
          <w:szCs w:val="20"/>
        </w:rPr>
        <w:t xml:space="preserve"> на </w:t>
      </w:r>
      <w:r>
        <w:rPr>
          <w:rFonts w:ascii="Times New Roman" w:hAnsi="Times New Roman" w:cs="Times New Roman"/>
          <w:sz w:val="20"/>
          <w:szCs w:val="20"/>
        </w:rPr>
        <w:t>интересующей</w:t>
      </w:r>
      <w:r w:rsidRPr="00BE6670">
        <w:rPr>
          <w:rFonts w:ascii="Times New Roman" w:hAnsi="Times New Roman" w:cs="Times New Roman"/>
          <w:sz w:val="20"/>
          <w:szCs w:val="20"/>
        </w:rPr>
        <w:t xml:space="preserve"> высоте. С</w:t>
      </w:r>
      <w:r>
        <w:rPr>
          <w:rFonts w:ascii="Times New Roman" w:hAnsi="Times New Roman" w:cs="Times New Roman"/>
          <w:sz w:val="20"/>
          <w:szCs w:val="20"/>
        </w:rPr>
        <w:t>истема</w:t>
      </w:r>
      <w:r w:rsidRPr="00BE6670">
        <w:rPr>
          <w:rFonts w:ascii="Times New Roman" w:hAnsi="Times New Roman" w:cs="Times New Roman"/>
          <w:sz w:val="20"/>
          <w:szCs w:val="20"/>
        </w:rPr>
        <w:t xml:space="preserve"> позволяет строить карты ионизации (в парах ионов на грамм) от земли до верхней границы атмосферы в реальном времени или на любой момент в прошлом.</w:t>
      </w:r>
      <w:r>
        <w:rPr>
          <w:rFonts w:ascii="Times New Roman" w:hAnsi="Times New Roman" w:cs="Times New Roman"/>
          <w:sz w:val="20"/>
          <w:szCs w:val="20"/>
        </w:rPr>
        <w:t xml:space="preserve"> </w:t>
      </w:r>
      <w:r w:rsidRPr="00BE6670">
        <w:rPr>
          <w:rFonts w:ascii="Times New Roman" w:hAnsi="Times New Roman" w:cs="Times New Roman"/>
          <w:sz w:val="20"/>
          <w:szCs w:val="20"/>
        </w:rPr>
        <w:t xml:space="preserve">В </w:t>
      </w:r>
      <w:r>
        <w:rPr>
          <w:rFonts w:ascii="Times New Roman" w:hAnsi="Times New Roman" w:cs="Times New Roman"/>
          <w:sz w:val="20"/>
          <w:szCs w:val="20"/>
        </w:rPr>
        <w:t>дальнейшей планируется ее запуск в качестве общедоступного онлайн-сервиса</w:t>
      </w:r>
      <w:r w:rsidRPr="00BE6670">
        <w:rPr>
          <w:rFonts w:ascii="Times New Roman" w:hAnsi="Times New Roman" w:cs="Times New Roman"/>
          <w:sz w:val="20"/>
          <w:szCs w:val="20"/>
        </w:rPr>
        <w:t>.</w:t>
      </w:r>
    </w:p>
    <w:p w14:paraId="2E9F3CDE" w14:textId="77777777" w:rsidR="00BE6670" w:rsidRDefault="00BE6670" w:rsidP="00BE6670">
      <w:pPr>
        <w:spacing w:line="240" w:lineRule="auto"/>
        <w:jc w:val="both"/>
        <w:rPr>
          <w:rFonts w:ascii="Times New Roman" w:hAnsi="Times New Roman" w:cs="Times New Roman"/>
          <w:sz w:val="20"/>
          <w:szCs w:val="20"/>
        </w:rPr>
      </w:pPr>
    </w:p>
    <w:p w14:paraId="417152CE" w14:textId="716D67F9" w:rsidR="003C792D" w:rsidRDefault="003C792D" w:rsidP="003C792D">
      <w:pPr>
        <w:spacing w:line="240" w:lineRule="auto"/>
        <w:jc w:val="center"/>
        <w:rPr>
          <w:rFonts w:ascii="Times New Roman" w:hAnsi="Times New Roman" w:cs="Times New Roman"/>
          <w:sz w:val="20"/>
          <w:szCs w:val="20"/>
        </w:rPr>
      </w:pPr>
      <w:r>
        <w:rPr>
          <w:rFonts w:ascii="Times New Roman" w:hAnsi="Times New Roman" w:cs="Times New Roman"/>
          <w:sz w:val="20"/>
          <w:szCs w:val="20"/>
        </w:rPr>
        <w:t>ВВЕДЕНИЕ</w:t>
      </w:r>
    </w:p>
    <w:p w14:paraId="5F077EB6" w14:textId="70526170" w:rsidR="008110DE" w:rsidRPr="008110DE" w:rsidRDefault="008110DE" w:rsidP="008110DE">
      <w:pPr>
        <w:spacing w:line="240" w:lineRule="auto"/>
        <w:ind w:firstLine="709"/>
        <w:jc w:val="both"/>
        <w:rPr>
          <w:rFonts w:ascii="Times New Roman" w:hAnsi="Times New Roman" w:cs="Times New Roman"/>
          <w:sz w:val="20"/>
          <w:szCs w:val="20"/>
        </w:rPr>
      </w:pPr>
      <w:r w:rsidRPr="008110DE">
        <w:rPr>
          <w:rFonts w:ascii="Times New Roman" w:hAnsi="Times New Roman" w:cs="Times New Roman"/>
          <w:sz w:val="20"/>
          <w:szCs w:val="20"/>
        </w:rPr>
        <w:t>Космические лучи (КЛ) представляют собой высокоэнергичные заряженные частицы, поступающие на Землю из космического пространства. Согласно современным представлениям, их источниками служат различные астрофизические объекты. По происхождению принято выделять солнечные, галактические (ГКЛ) и внегалактические космические лучи. Помимо этого, к КЛ обычно относят частицы альбедо, образующиеся в верхних слоях атмосферы при взаимодействии с ней галактических космических лучей.</w:t>
      </w:r>
    </w:p>
    <w:p w14:paraId="16EFFB07" w14:textId="2371012C" w:rsidR="008110DE" w:rsidRPr="008110DE" w:rsidRDefault="008110DE" w:rsidP="008110DE">
      <w:pPr>
        <w:spacing w:line="240" w:lineRule="auto"/>
        <w:ind w:firstLine="709"/>
        <w:jc w:val="both"/>
        <w:rPr>
          <w:rFonts w:ascii="Times New Roman" w:hAnsi="Times New Roman" w:cs="Times New Roman"/>
          <w:sz w:val="20"/>
          <w:szCs w:val="20"/>
        </w:rPr>
      </w:pPr>
      <w:r w:rsidRPr="008110DE">
        <w:rPr>
          <w:rFonts w:ascii="Times New Roman" w:hAnsi="Times New Roman" w:cs="Times New Roman"/>
          <w:sz w:val="20"/>
          <w:szCs w:val="20"/>
        </w:rPr>
        <w:t>Энергетическое распределение потока галактических космических лучей, достигающих границы гелиосферы, получило название локального межзвёздного спектра (ЛМС). Под действием плазмы солнечного ветра и межпланетного магнитного поля форма спектра ГКЛ внутри гелиосферы претерпевает изменения по сравнению с ЛМС. Интенсивность и характер этого воздействия зависят от текущей конфигурации гелиосферы и изменяются во времени. Зависимость свойств наблюдаемого потока ГКЛ от солнечной активности носит название солнечной модуляции.</w:t>
      </w:r>
    </w:p>
    <w:p w14:paraId="277DB92E" w14:textId="5D78229F" w:rsidR="00A92047" w:rsidRPr="00A92047" w:rsidRDefault="00A92047" w:rsidP="00A92047">
      <w:pPr>
        <w:spacing w:line="240" w:lineRule="auto"/>
        <w:ind w:firstLine="709"/>
        <w:jc w:val="both"/>
        <w:rPr>
          <w:rFonts w:ascii="Times New Roman" w:hAnsi="Times New Roman" w:cs="Times New Roman"/>
          <w:sz w:val="20"/>
          <w:szCs w:val="20"/>
        </w:rPr>
      </w:pPr>
      <w:r w:rsidRPr="00A92047">
        <w:rPr>
          <w:rFonts w:ascii="Times New Roman" w:hAnsi="Times New Roman" w:cs="Times New Roman"/>
          <w:sz w:val="20"/>
          <w:szCs w:val="20"/>
        </w:rPr>
        <w:t xml:space="preserve">Взаимодействие космических лучей с атмосферой Земли инициирует сложный комплекс физико-химических процессов. Вторичные частицы, образующиеся в ходе развития атмосферного каскада, </w:t>
      </w:r>
      <w:r>
        <w:rPr>
          <w:rFonts w:ascii="Times New Roman" w:hAnsi="Times New Roman" w:cs="Times New Roman"/>
          <w:sz w:val="20"/>
          <w:szCs w:val="20"/>
        </w:rPr>
        <w:t xml:space="preserve">оказывают негативное воздействие на работу живых организмов и технических систем </w:t>
      </w:r>
      <w:r w:rsidR="00443D7B" w:rsidRPr="00443D7B">
        <w:rPr>
          <w:rFonts w:ascii="Times New Roman" w:hAnsi="Times New Roman" w:cs="Times New Roman"/>
          <w:sz w:val="20"/>
          <w:szCs w:val="20"/>
        </w:rPr>
        <w:t>(</w:t>
      </w:r>
      <w:r w:rsidR="00443D7B">
        <w:rPr>
          <w:rFonts w:ascii="Times New Roman" w:hAnsi="Times New Roman" w:cs="Times New Roman"/>
          <w:sz w:val="20"/>
          <w:szCs w:val="20"/>
          <w:lang w:val="en-US"/>
        </w:rPr>
        <w:t>Chen</w:t>
      </w:r>
      <w:r w:rsidR="00443D7B" w:rsidRPr="00443D7B">
        <w:rPr>
          <w:rFonts w:ascii="Times New Roman" w:hAnsi="Times New Roman" w:cs="Times New Roman"/>
          <w:sz w:val="20"/>
          <w:szCs w:val="20"/>
        </w:rPr>
        <w:t xml:space="preserve"> </w:t>
      </w:r>
      <w:r w:rsidR="00443D7B">
        <w:rPr>
          <w:rFonts w:ascii="Times New Roman" w:hAnsi="Times New Roman" w:cs="Times New Roman"/>
          <w:sz w:val="20"/>
          <w:szCs w:val="20"/>
          <w:lang w:val="en-US"/>
        </w:rPr>
        <w:t>et</w:t>
      </w:r>
      <w:r w:rsidR="00443D7B" w:rsidRPr="00443D7B">
        <w:rPr>
          <w:rFonts w:ascii="Times New Roman" w:hAnsi="Times New Roman" w:cs="Times New Roman"/>
          <w:sz w:val="20"/>
          <w:szCs w:val="20"/>
        </w:rPr>
        <w:t xml:space="preserve"> </w:t>
      </w:r>
      <w:r w:rsidR="00443D7B">
        <w:rPr>
          <w:rFonts w:ascii="Times New Roman" w:hAnsi="Times New Roman" w:cs="Times New Roman"/>
          <w:sz w:val="20"/>
          <w:szCs w:val="20"/>
          <w:lang w:val="en-US"/>
        </w:rPr>
        <w:t>al</w:t>
      </w:r>
      <w:r w:rsidR="00443D7B" w:rsidRPr="00443D7B">
        <w:rPr>
          <w:rFonts w:ascii="Times New Roman" w:hAnsi="Times New Roman" w:cs="Times New Roman"/>
          <w:sz w:val="20"/>
          <w:szCs w:val="20"/>
        </w:rPr>
        <w:t>., 2023)</w:t>
      </w:r>
      <w:r>
        <w:rPr>
          <w:rFonts w:ascii="Times New Roman" w:hAnsi="Times New Roman" w:cs="Times New Roman"/>
          <w:sz w:val="20"/>
          <w:szCs w:val="20"/>
        </w:rPr>
        <w:t xml:space="preserve">, а также </w:t>
      </w:r>
      <w:r w:rsidRPr="00A92047">
        <w:rPr>
          <w:rFonts w:ascii="Times New Roman" w:hAnsi="Times New Roman" w:cs="Times New Roman"/>
          <w:sz w:val="20"/>
          <w:szCs w:val="20"/>
        </w:rPr>
        <w:t xml:space="preserve">порождают ионизацию в нижних и средних слоях атмосферы </w:t>
      </w:r>
      <w:r w:rsidR="00443D7B" w:rsidRPr="00443D7B">
        <w:rPr>
          <w:rFonts w:ascii="Times New Roman" w:hAnsi="Times New Roman" w:cs="Times New Roman"/>
          <w:sz w:val="20"/>
          <w:szCs w:val="20"/>
        </w:rPr>
        <w:t>(</w:t>
      </w:r>
      <w:proofErr w:type="spellStart"/>
      <w:r w:rsidR="00443D7B">
        <w:rPr>
          <w:rFonts w:ascii="Times New Roman" w:hAnsi="Times New Roman" w:cs="Times New Roman"/>
          <w:sz w:val="20"/>
          <w:szCs w:val="20"/>
          <w:lang w:val="en-US"/>
        </w:rPr>
        <w:t>Usoskin</w:t>
      </w:r>
      <w:proofErr w:type="spellEnd"/>
      <w:r w:rsidR="00443D7B" w:rsidRPr="00443D7B">
        <w:rPr>
          <w:rFonts w:ascii="Times New Roman" w:hAnsi="Times New Roman" w:cs="Times New Roman"/>
          <w:sz w:val="20"/>
          <w:szCs w:val="20"/>
        </w:rPr>
        <w:t xml:space="preserve"> </w:t>
      </w:r>
      <w:r w:rsidR="00443D7B">
        <w:rPr>
          <w:rFonts w:ascii="Times New Roman" w:hAnsi="Times New Roman" w:cs="Times New Roman"/>
          <w:sz w:val="20"/>
          <w:szCs w:val="20"/>
          <w:lang w:val="en-US"/>
        </w:rPr>
        <w:t>et</w:t>
      </w:r>
      <w:r w:rsidR="00443D7B" w:rsidRPr="00443D7B">
        <w:rPr>
          <w:rFonts w:ascii="Times New Roman" w:hAnsi="Times New Roman" w:cs="Times New Roman"/>
          <w:sz w:val="20"/>
          <w:szCs w:val="20"/>
        </w:rPr>
        <w:t xml:space="preserve"> </w:t>
      </w:r>
      <w:r w:rsidR="00443D7B">
        <w:rPr>
          <w:rFonts w:ascii="Times New Roman" w:hAnsi="Times New Roman" w:cs="Times New Roman"/>
          <w:sz w:val="20"/>
          <w:szCs w:val="20"/>
          <w:lang w:val="en-US"/>
        </w:rPr>
        <w:t>al</w:t>
      </w:r>
      <w:r w:rsidR="00443D7B" w:rsidRPr="00443D7B">
        <w:rPr>
          <w:rFonts w:ascii="Times New Roman" w:hAnsi="Times New Roman" w:cs="Times New Roman"/>
          <w:sz w:val="20"/>
          <w:szCs w:val="20"/>
        </w:rPr>
        <w:t xml:space="preserve">., </w:t>
      </w:r>
      <w:r w:rsidR="00443D7B" w:rsidRPr="003D56E7">
        <w:rPr>
          <w:rFonts w:ascii="Times New Roman" w:hAnsi="Times New Roman" w:cs="Times New Roman"/>
          <w:sz w:val="20"/>
          <w:szCs w:val="20"/>
        </w:rPr>
        <w:t>2024</w:t>
      </w:r>
      <w:r w:rsidR="00443D7B" w:rsidRPr="00443D7B">
        <w:rPr>
          <w:rFonts w:ascii="Times New Roman" w:hAnsi="Times New Roman" w:cs="Times New Roman"/>
          <w:sz w:val="20"/>
          <w:szCs w:val="20"/>
        </w:rPr>
        <w:t>)</w:t>
      </w:r>
      <w:r w:rsidRPr="00A92047">
        <w:rPr>
          <w:rFonts w:ascii="Times New Roman" w:hAnsi="Times New Roman" w:cs="Times New Roman"/>
          <w:sz w:val="20"/>
          <w:szCs w:val="20"/>
        </w:rPr>
        <w:t xml:space="preserve">. Максимальная интенсивность этого процесса наблюдается в Арктике и Антарктиде, где геомагнитное поле слабо препятствует проникновению низкоэнергетических частиц </w:t>
      </w:r>
      <w:r w:rsidR="003D56E7" w:rsidRPr="00443D7B">
        <w:rPr>
          <w:rFonts w:ascii="Times New Roman" w:hAnsi="Times New Roman" w:cs="Times New Roman"/>
          <w:sz w:val="20"/>
          <w:szCs w:val="20"/>
        </w:rPr>
        <w:t>(</w:t>
      </w:r>
      <w:proofErr w:type="spellStart"/>
      <w:r w:rsidR="003D56E7">
        <w:rPr>
          <w:rFonts w:ascii="Times New Roman" w:hAnsi="Times New Roman" w:cs="Times New Roman"/>
          <w:sz w:val="20"/>
          <w:szCs w:val="20"/>
          <w:lang w:val="en-US"/>
        </w:rPr>
        <w:t>Usoskin</w:t>
      </w:r>
      <w:proofErr w:type="spellEnd"/>
      <w:r w:rsidR="003D56E7" w:rsidRPr="00443D7B">
        <w:rPr>
          <w:rFonts w:ascii="Times New Roman" w:hAnsi="Times New Roman" w:cs="Times New Roman"/>
          <w:sz w:val="20"/>
          <w:szCs w:val="20"/>
        </w:rPr>
        <w:t xml:space="preserve"> </w:t>
      </w:r>
      <w:r w:rsidR="003D56E7">
        <w:rPr>
          <w:rFonts w:ascii="Times New Roman" w:hAnsi="Times New Roman" w:cs="Times New Roman"/>
          <w:sz w:val="20"/>
          <w:szCs w:val="20"/>
          <w:lang w:val="en-US"/>
        </w:rPr>
        <w:t>et</w:t>
      </w:r>
      <w:r w:rsidR="003D56E7" w:rsidRPr="00443D7B">
        <w:rPr>
          <w:rFonts w:ascii="Times New Roman" w:hAnsi="Times New Roman" w:cs="Times New Roman"/>
          <w:sz w:val="20"/>
          <w:szCs w:val="20"/>
        </w:rPr>
        <w:t xml:space="preserve"> </w:t>
      </w:r>
      <w:r w:rsidR="003D56E7">
        <w:rPr>
          <w:rFonts w:ascii="Times New Roman" w:hAnsi="Times New Roman" w:cs="Times New Roman"/>
          <w:sz w:val="20"/>
          <w:szCs w:val="20"/>
          <w:lang w:val="en-US"/>
        </w:rPr>
        <w:t>al</w:t>
      </w:r>
      <w:r w:rsidR="003D56E7" w:rsidRPr="00443D7B">
        <w:rPr>
          <w:rFonts w:ascii="Times New Roman" w:hAnsi="Times New Roman" w:cs="Times New Roman"/>
          <w:sz w:val="20"/>
          <w:szCs w:val="20"/>
        </w:rPr>
        <w:t xml:space="preserve">., </w:t>
      </w:r>
      <w:r w:rsidR="003D56E7" w:rsidRPr="003D56E7">
        <w:rPr>
          <w:rFonts w:ascii="Times New Roman" w:hAnsi="Times New Roman" w:cs="Times New Roman"/>
          <w:sz w:val="20"/>
          <w:szCs w:val="20"/>
        </w:rPr>
        <w:t>2024</w:t>
      </w:r>
      <w:r w:rsidR="003D56E7" w:rsidRPr="00443D7B">
        <w:rPr>
          <w:rFonts w:ascii="Times New Roman" w:hAnsi="Times New Roman" w:cs="Times New Roman"/>
          <w:sz w:val="20"/>
          <w:szCs w:val="20"/>
        </w:rPr>
        <w:t>)</w:t>
      </w:r>
      <w:r w:rsidRPr="00A92047">
        <w:rPr>
          <w:rFonts w:ascii="Times New Roman" w:hAnsi="Times New Roman" w:cs="Times New Roman"/>
          <w:sz w:val="20"/>
          <w:szCs w:val="20"/>
        </w:rPr>
        <w:t>. Порождаемая ионизация оказывает многоплановое влияние на свойства атмосферы:</w:t>
      </w:r>
    </w:p>
    <w:p w14:paraId="1D35F414" w14:textId="77777777" w:rsidR="00A92047" w:rsidRPr="00A92047" w:rsidRDefault="00A92047" w:rsidP="00A92047">
      <w:pPr>
        <w:spacing w:line="240" w:lineRule="auto"/>
        <w:ind w:firstLine="709"/>
        <w:jc w:val="both"/>
        <w:rPr>
          <w:rFonts w:ascii="Times New Roman" w:hAnsi="Times New Roman" w:cs="Times New Roman"/>
          <w:sz w:val="20"/>
          <w:szCs w:val="20"/>
        </w:rPr>
      </w:pPr>
      <w:r w:rsidRPr="00A92047">
        <w:rPr>
          <w:rFonts w:ascii="Times New Roman" w:hAnsi="Times New Roman" w:cs="Times New Roman"/>
          <w:sz w:val="20"/>
          <w:szCs w:val="20"/>
        </w:rPr>
        <w:t>1. Изменяет атмосферную проводимость и напряжённость электрического поля, что модифицирует структуру глобальной электрической цепи и величину атмосферного тока.</w:t>
      </w:r>
    </w:p>
    <w:p w14:paraId="39E158FD" w14:textId="77777777" w:rsidR="00A92047" w:rsidRPr="00A92047" w:rsidRDefault="00A92047" w:rsidP="00A92047">
      <w:pPr>
        <w:spacing w:line="240" w:lineRule="auto"/>
        <w:ind w:firstLine="709"/>
        <w:jc w:val="both"/>
        <w:rPr>
          <w:rFonts w:ascii="Times New Roman" w:hAnsi="Times New Roman" w:cs="Times New Roman"/>
          <w:sz w:val="20"/>
          <w:szCs w:val="20"/>
        </w:rPr>
      </w:pPr>
      <w:r w:rsidRPr="00A92047">
        <w:rPr>
          <w:rFonts w:ascii="Times New Roman" w:hAnsi="Times New Roman" w:cs="Times New Roman"/>
          <w:sz w:val="20"/>
          <w:szCs w:val="20"/>
        </w:rPr>
        <w:t>2. Влияет на скорость химических реакций и образование аэрозольных частиц. Ионы, создаваемые космическими лучами, могут служить центрами конденсации, способствуя формированию облаков и последующему выпадению осадков.</w:t>
      </w:r>
    </w:p>
    <w:p w14:paraId="26349BA1" w14:textId="69E4FE4F" w:rsidR="00A92047" w:rsidRDefault="00A92047" w:rsidP="008110DE">
      <w:pPr>
        <w:spacing w:line="240" w:lineRule="auto"/>
        <w:ind w:firstLine="709"/>
        <w:jc w:val="both"/>
        <w:rPr>
          <w:rFonts w:ascii="Times New Roman" w:hAnsi="Times New Roman" w:cs="Times New Roman"/>
          <w:sz w:val="20"/>
          <w:szCs w:val="20"/>
        </w:rPr>
      </w:pPr>
      <w:r w:rsidRPr="00A92047">
        <w:rPr>
          <w:rFonts w:ascii="Times New Roman" w:hAnsi="Times New Roman" w:cs="Times New Roman"/>
          <w:sz w:val="20"/>
          <w:szCs w:val="20"/>
        </w:rPr>
        <w:t>3. Согласно некоторым исследованиям, ионизация может влиять на прозрачность атмосферы.</w:t>
      </w:r>
    </w:p>
    <w:p w14:paraId="20BCBA0A" w14:textId="5BBC44D9" w:rsidR="003C792D" w:rsidRDefault="00A92047" w:rsidP="008110DE">
      <w:pPr>
        <w:spacing w:line="240" w:lineRule="auto"/>
        <w:ind w:firstLine="709"/>
        <w:jc w:val="both"/>
        <w:rPr>
          <w:rFonts w:ascii="Times New Roman" w:hAnsi="Times New Roman" w:cs="Times New Roman"/>
          <w:sz w:val="20"/>
          <w:szCs w:val="20"/>
        </w:rPr>
      </w:pPr>
      <w:r w:rsidRPr="00A92047">
        <w:rPr>
          <w:rFonts w:ascii="Times New Roman" w:hAnsi="Times New Roman" w:cs="Times New Roman"/>
          <w:sz w:val="20"/>
          <w:szCs w:val="20"/>
        </w:rPr>
        <w:lastRenderedPageBreak/>
        <w:t xml:space="preserve">Совокупное воздействие этих механизмов способно приводить к значительным климатическим эффектам </w:t>
      </w:r>
      <w:r w:rsidR="003D56E7" w:rsidRPr="003D56E7">
        <w:rPr>
          <w:rFonts w:ascii="Times New Roman" w:hAnsi="Times New Roman" w:cs="Times New Roman"/>
          <w:sz w:val="20"/>
          <w:szCs w:val="20"/>
        </w:rPr>
        <w:t>(</w:t>
      </w:r>
      <w:r w:rsidR="003D56E7">
        <w:rPr>
          <w:rFonts w:ascii="Times New Roman" w:hAnsi="Times New Roman" w:cs="Times New Roman"/>
          <w:sz w:val="20"/>
          <w:szCs w:val="20"/>
          <w:lang w:val="en-US"/>
        </w:rPr>
        <w:t>Mironova</w:t>
      </w:r>
      <w:r w:rsidR="003D56E7" w:rsidRPr="003D56E7">
        <w:rPr>
          <w:rFonts w:ascii="Times New Roman" w:hAnsi="Times New Roman" w:cs="Times New Roman"/>
          <w:sz w:val="20"/>
          <w:szCs w:val="20"/>
        </w:rPr>
        <w:t xml:space="preserve"> </w:t>
      </w:r>
      <w:r w:rsidR="003D56E7">
        <w:rPr>
          <w:rFonts w:ascii="Times New Roman" w:hAnsi="Times New Roman" w:cs="Times New Roman"/>
          <w:sz w:val="20"/>
          <w:szCs w:val="20"/>
          <w:lang w:val="en-US"/>
        </w:rPr>
        <w:t>et</w:t>
      </w:r>
      <w:r w:rsidR="003D56E7" w:rsidRPr="003D56E7">
        <w:rPr>
          <w:rFonts w:ascii="Times New Roman" w:hAnsi="Times New Roman" w:cs="Times New Roman"/>
          <w:sz w:val="20"/>
          <w:szCs w:val="20"/>
        </w:rPr>
        <w:t xml:space="preserve"> </w:t>
      </w:r>
      <w:r w:rsidR="003D56E7">
        <w:rPr>
          <w:rFonts w:ascii="Times New Roman" w:hAnsi="Times New Roman" w:cs="Times New Roman"/>
          <w:sz w:val="20"/>
          <w:szCs w:val="20"/>
          <w:lang w:val="en-US"/>
        </w:rPr>
        <w:t>al</w:t>
      </w:r>
      <w:r w:rsidR="003D56E7" w:rsidRPr="003D56E7">
        <w:rPr>
          <w:rFonts w:ascii="Times New Roman" w:hAnsi="Times New Roman" w:cs="Times New Roman"/>
          <w:sz w:val="20"/>
          <w:szCs w:val="20"/>
        </w:rPr>
        <w:t>., 2015)</w:t>
      </w:r>
      <w:r>
        <w:rPr>
          <w:rFonts w:ascii="Times New Roman" w:hAnsi="Times New Roman" w:cs="Times New Roman"/>
          <w:sz w:val="20"/>
          <w:szCs w:val="20"/>
        </w:rPr>
        <w:t>. Таким образом, актуальная и</w:t>
      </w:r>
      <w:r w:rsidR="008110DE" w:rsidRPr="008110DE">
        <w:rPr>
          <w:rFonts w:ascii="Times New Roman" w:hAnsi="Times New Roman" w:cs="Times New Roman"/>
          <w:sz w:val="20"/>
          <w:szCs w:val="20"/>
        </w:rPr>
        <w:t>нформация о потоках частиц ГКЛ различных типов необходима для корректной оценки радиационной нагрузки на космонавтов</w:t>
      </w:r>
      <w:r>
        <w:rPr>
          <w:rFonts w:ascii="Times New Roman" w:hAnsi="Times New Roman" w:cs="Times New Roman"/>
          <w:sz w:val="20"/>
          <w:szCs w:val="20"/>
        </w:rPr>
        <w:t xml:space="preserve"> и космические аппараты, экипажи и бортовую электронику самолетов</w:t>
      </w:r>
      <w:r w:rsidR="008110DE" w:rsidRPr="008110DE">
        <w:rPr>
          <w:rFonts w:ascii="Times New Roman" w:hAnsi="Times New Roman" w:cs="Times New Roman"/>
          <w:sz w:val="20"/>
          <w:szCs w:val="20"/>
        </w:rPr>
        <w:t xml:space="preserve">, а также для анализа воздействия космических лучей на атмосферу </w:t>
      </w:r>
      <w:r w:rsidR="000D0F1B">
        <w:rPr>
          <w:rFonts w:ascii="Times New Roman" w:hAnsi="Times New Roman" w:cs="Times New Roman"/>
          <w:sz w:val="20"/>
          <w:szCs w:val="20"/>
        </w:rPr>
        <w:t xml:space="preserve">и климат </w:t>
      </w:r>
      <w:r w:rsidR="008110DE" w:rsidRPr="008110DE">
        <w:rPr>
          <w:rFonts w:ascii="Times New Roman" w:hAnsi="Times New Roman" w:cs="Times New Roman"/>
          <w:sz w:val="20"/>
          <w:szCs w:val="20"/>
        </w:rPr>
        <w:t xml:space="preserve">Земли. </w:t>
      </w:r>
    </w:p>
    <w:p w14:paraId="7552507D" w14:textId="51591AA4" w:rsidR="00A84BAC" w:rsidRPr="00A84BAC" w:rsidRDefault="00A84BAC" w:rsidP="00A84BAC">
      <w:pPr>
        <w:spacing w:line="240" w:lineRule="auto"/>
        <w:ind w:firstLine="709"/>
        <w:jc w:val="both"/>
        <w:rPr>
          <w:rFonts w:ascii="Times New Roman" w:hAnsi="Times New Roman" w:cs="Times New Roman"/>
          <w:sz w:val="20"/>
          <w:szCs w:val="20"/>
        </w:rPr>
      </w:pPr>
      <w:r w:rsidRPr="00A84BAC">
        <w:rPr>
          <w:rFonts w:ascii="Times New Roman" w:hAnsi="Times New Roman" w:cs="Times New Roman"/>
          <w:sz w:val="20"/>
          <w:szCs w:val="20"/>
        </w:rPr>
        <w:t>Регистрация потоков галактических космических лучей в околоземном пространстве осуществляется как спутниковыми детекторами, так и наземными установками. Современные космические эксперименты (PAMELA, AMS-02) дают возможность прямого измерения энергетических спектров отдельных компонент ГКЛ в широком диапазоне энергий. Однако такие данные нуждаются в трудоёмкой обработке, что вызывает существенные задержки в публикации результатов. Помимо этого, орбитальные приборы быстро деградируют под воздействием радиации и не подлежат восстановлению, а их статистическая точность зачастую не позволяет достичь высокого временного разрешения.</w:t>
      </w:r>
    </w:p>
    <w:p w14:paraId="3B4C982B" w14:textId="2770F586" w:rsidR="00A84BAC" w:rsidRPr="00A84BAC" w:rsidRDefault="00A84BAC" w:rsidP="00A84BAC">
      <w:pPr>
        <w:spacing w:line="240" w:lineRule="auto"/>
        <w:ind w:firstLine="709"/>
        <w:jc w:val="both"/>
        <w:rPr>
          <w:rFonts w:ascii="Times New Roman" w:hAnsi="Times New Roman" w:cs="Times New Roman"/>
          <w:sz w:val="20"/>
          <w:szCs w:val="20"/>
        </w:rPr>
      </w:pPr>
      <w:r w:rsidRPr="00A84BAC">
        <w:rPr>
          <w:rFonts w:ascii="Times New Roman" w:hAnsi="Times New Roman" w:cs="Times New Roman"/>
          <w:sz w:val="20"/>
          <w:szCs w:val="20"/>
        </w:rPr>
        <w:t xml:space="preserve">В отличие от спутниковых измерений, наземные детекторы — прежде всего нейтронные мониторы (НМ) </w:t>
      </w:r>
      <w:r w:rsidR="003D56E7" w:rsidRPr="003D56E7">
        <w:rPr>
          <w:rFonts w:ascii="Times New Roman" w:hAnsi="Times New Roman" w:cs="Times New Roman"/>
          <w:sz w:val="20"/>
          <w:szCs w:val="20"/>
        </w:rPr>
        <w:t>(</w:t>
      </w:r>
      <w:r w:rsidR="003D56E7">
        <w:rPr>
          <w:rFonts w:ascii="Times New Roman" w:hAnsi="Times New Roman" w:cs="Times New Roman"/>
          <w:sz w:val="20"/>
          <w:szCs w:val="20"/>
          <w:lang w:val="en-US"/>
        </w:rPr>
        <w:t>Simpson</w:t>
      </w:r>
      <w:r w:rsidR="003D56E7" w:rsidRPr="003D56E7">
        <w:rPr>
          <w:rFonts w:ascii="Times New Roman" w:hAnsi="Times New Roman" w:cs="Times New Roman"/>
          <w:sz w:val="20"/>
          <w:szCs w:val="20"/>
        </w:rPr>
        <w:t xml:space="preserve">, 2000) </w:t>
      </w:r>
      <w:r w:rsidRPr="00A84BAC">
        <w:rPr>
          <w:rFonts w:ascii="Times New Roman" w:hAnsi="Times New Roman" w:cs="Times New Roman"/>
          <w:sz w:val="20"/>
          <w:szCs w:val="20"/>
        </w:rPr>
        <w:t>— предоставляют данные в реальном времени с высоким временным разрешением и могут работать практически непрерывно на протяжении десятилетий. Их ограничение состоит в том, что они регистрируют интегральный поток вторичных атмосферных частиц и потому не измеряют спектры ГКЛ напрямую. Тем не менее НМ, размещённые в различных геомагнитных и атмосферных условиях, обладают чувствительностью к первичным частицам с разными энергиями. Это даёт возможность извлекать сведения о спектральных вариациях из данных НМ и рассматривать сеть нейтронных мониторов как единый спектрометр ГКЛ.</w:t>
      </w:r>
    </w:p>
    <w:p w14:paraId="047681AA" w14:textId="5EA07A4C" w:rsidR="00A84BAC" w:rsidRDefault="00A84BAC" w:rsidP="00A84BAC">
      <w:pPr>
        <w:spacing w:line="240" w:lineRule="auto"/>
        <w:ind w:firstLine="709"/>
        <w:jc w:val="both"/>
        <w:rPr>
          <w:rFonts w:ascii="Times New Roman" w:hAnsi="Times New Roman" w:cs="Times New Roman"/>
          <w:sz w:val="20"/>
          <w:szCs w:val="20"/>
        </w:rPr>
      </w:pPr>
      <w:r w:rsidRPr="00A84BAC">
        <w:rPr>
          <w:rFonts w:ascii="Times New Roman" w:hAnsi="Times New Roman" w:cs="Times New Roman"/>
          <w:sz w:val="20"/>
          <w:szCs w:val="20"/>
        </w:rPr>
        <w:t>Настоящая работа посвящена посуточному восстановлению временной динамики спектров галактических протонов и ядер гелия по данным нейтронных мониторов с применением искусственных нейронных сетей. Восстановленные спектры далее проходят дополнительную обработку, итогом которой становится определение уровня ионизации атмосферы в заданной пользователем точке пространства и в заданный момент времени.</w:t>
      </w:r>
    </w:p>
    <w:p w14:paraId="5D01EA9A" w14:textId="17E29968" w:rsidR="00B54A1E" w:rsidRDefault="00B54A1E" w:rsidP="00B54A1E">
      <w:pPr>
        <w:spacing w:line="240" w:lineRule="auto"/>
        <w:jc w:val="center"/>
        <w:rPr>
          <w:rFonts w:ascii="Times New Roman" w:hAnsi="Times New Roman" w:cs="Times New Roman"/>
          <w:sz w:val="20"/>
          <w:szCs w:val="20"/>
        </w:rPr>
      </w:pPr>
      <w:r>
        <w:rPr>
          <w:rFonts w:ascii="Times New Roman" w:hAnsi="Times New Roman" w:cs="Times New Roman"/>
          <w:sz w:val="20"/>
          <w:szCs w:val="20"/>
        </w:rPr>
        <w:t>ВОССТАНОВЛЕНИЕ СПЕКТРОВ ГКЛ</w:t>
      </w:r>
    </w:p>
    <w:p w14:paraId="5765CD1D" w14:textId="62702692" w:rsidR="00B54A1E" w:rsidRPr="00A84BAC" w:rsidRDefault="002D35FA" w:rsidP="00A84BAC">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Детальная информация об используемых методах восстановления спектров ГКЛ представлена в работе (</w:t>
      </w:r>
      <w:proofErr w:type="spellStart"/>
      <w:r>
        <w:rPr>
          <w:rFonts w:ascii="Times New Roman" w:hAnsi="Times New Roman" w:cs="Times New Roman"/>
          <w:sz w:val="20"/>
          <w:szCs w:val="20"/>
          <w:lang w:val="en-US"/>
        </w:rPr>
        <w:t>Siruk</w:t>
      </w:r>
      <w:proofErr w:type="spellEnd"/>
      <w:r w:rsidRPr="002D35FA">
        <w:rPr>
          <w:rFonts w:ascii="Times New Roman" w:hAnsi="Times New Roman" w:cs="Times New Roman"/>
          <w:sz w:val="20"/>
          <w:szCs w:val="20"/>
        </w:rPr>
        <w:t xml:space="preserve"> </w:t>
      </w:r>
      <w:r>
        <w:rPr>
          <w:rFonts w:ascii="Times New Roman" w:hAnsi="Times New Roman" w:cs="Times New Roman"/>
          <w:sz w:val="20"/>
          <w:szCs w:val="20"/>
          <w:lang w:val="en-US"/>
        </w:rPr>
        <w:t>et</w:t>
      </w:r>
      <w:r w:rsidRPr="002D35FA">
        <w:rPr>
          <w:rFonts w:ascii="Times New Roman" w:hAnsi="Times New Roman" w:cs="Times New Roman"/>
          <w:sz w:val="20"/>
          <w:szCs w:val="20"/>
        </w:rPr>
        <w:t xml:space="preserve"> </w:t>
      </w:r>
      <w:r>
        <w:rPr>
          <w:rFonts w:ascii="Times New Roman" w:hAnsi="Times New Roman" w:cs="Times New Roman"/>
          <w:sz w:val="20"/>
          <w:szCs w:val="20"/>
          <w:lang w:val="en-US"/>
        </w:rPr>
        <w:t>al</w:t>
      </w:r>
      <w:r w:rsidRPr="002D35FA">
        <w:rPr>
          <w:rFonts w:ascii="Times New Roman" w:hAnsi="Times New Roman" w:cs="Times New Roman"/>
          <w:sz w:val="20"/>
          <w:szCs w:val="20"/>
        </w:rPr>
        <w:t>., 2026).</w:t>
      </w:r>
      <w:r>
        <w:rPr>
          <w:rFonts w:ascii="Times New Roman" w:hAnsi="Times New Roman" w:cs="Times New Roman"/>
          <w:sz w:val="20"/>
          <w:szCs w:val="20"/>
        </w:rPr>
        <w:t xml:space="preserve"> </w:t>
      </w:r>
      <w:r w:rsidR="00652B96">
        <w:rPr>
          <w:rFonts w:ascii="Times New Roman" w:hAnsi="Times New Roman" w:cs="Times New Roman"/>
          <w:sz w:val="20"/>
          <w:szCs w:val="20"/>
        </w:rPr>
        <w:t>Применялись</w:t>
      </w:r>
      <w:r w:rsidRPr="002D35FA">
        <w:rPr>
          <w:rFonts w:ascii="Times New Roman" w:hAnsi="Times New Roman" w:cs="Times New Roman"/>
          <w:sz w:val="20"/>
          <w:szCs w:val="20"/>
        </w:rPr>
        <w:t xml:space="preserve"> </w:t>
      </w:r>
      <w:proofErr w:type="spellStart"/>
      <w:r w:rsidRPr="002D35FA">
        <w:rPr>
          <w:rFonts w:ascii="Times New Roman" w:hAnsi="Times New Roman" w:cs="Times New Roman"/>
          <w:sz w:val="20"/>
          <w:szCs w:val="20"/>
        </w:rPr>
        <w:t>полносвязная</w:t>
      </w:r>
      <w:proofErr w:type="spellEnd"/>
      <w:r w:rsidRPr="002D35FA">
        <w:rPr>
          <w:rFonts w:ascii="Times New Roman" w:hAnsi="Times New Roman" w:cs="Times New Roman"/>
          <w:sz w:val="20"/>
          <w:szCs w:val="20"/>
        </w:rPr>
        <w:t xml:space="preserve"> нейтронная сеть (</w:t>
      </w:r>
      <w:proofErr w:type="spellStart"/>
      <w:r w:rsidRPr="002D35FA">
        <w:rPr>
          <w:rFonts w:ascii="Times New Roman" w:hAnsi="Times New Roman" w:cs="Times New Roman"/>
          <w:sz w:val="20"/>
          <w:szCs w:val="20"/>
        </w:rPr>
        <w:t>multilayer</w:t>
      </w:r>
      <w:proofErr w:type="spellEnd"/>
      <w:r w:rsidRPr="002D35FA">
        <w:rPr>
          <w:rFonts w:ascii="Times New Roman" w:hAnsi="Times New Roman" w:cs="Times New Roman"/>
          <w:sz w:val="20"/>
          <w:szCs w:val="20"/>
        </w:rPr>
        <w:t xml:space="preserve"> </w:t>
      </w:r>
      <w:proofErr w:type="spellStart"/>
      <w:r w:rsidRPr="002D35FA">
        <w:rPr>
          <w:rFonts w:ascii="Times New Roman" w:hAnsi="Times New Roman" w:cs="Times New Roman"/>
          <w:sz w:val="20"/>
          <w:szCs w:val="20"/>
        </w:rPr>
        <w:t>perceptron</w:t>
      </w:r>
      <w:proofErr w:type="spellEnd"/>
      <w:r w:rsidRPr="002D35FA">
        <w:rPr>
          <w:rFonts w:ascii="Times New Roman" w:hAnsi="Times New Roman" w:cs="Times New Roman"/>
          <w:sz w:val="20"/>
          <w:szCs w:val="20"/>
        </w:rPr>
        <w:t>, MLP) и сверточная нейронная сеть (</w:t>
      </w:r>
      <w:proofErr w:type="spellStart"/>
      <w:r w:rsidRPr="002D35FA">
        <w:rPr>
          <w:rFonts w:ascii="Times New Roman" w:hAnsi="Times New Roman" w:cs="Times New Roman"/>
          <w:sz w:val="20"/>
          <w:szCs w:val="20"/>
        </w:rPr>
        <w:t>convolutional</w:t>
      </w:r>
      <w:proofErr w:type="spellEnd"/>
      <w:r w:rsidRPr="002D35FA">
        <w:rPr>
          <w:rFonts w:ascii="Times New Roman" w:hAnsi="Times New Roman" w:cs="Times New Roman"/>
          <w:sz w:val="20"/>
          <w:szCs w:val="20"/>
        </w:rPr>
        <w:t xml:space="preserve"> </w:t>
      </w:r>
      <w:proofErr w:type="spellStart"/>
      <w:r w:rsidRPr="002D35FA">
        <w:rPr>
          <w:rFonts w:ascii="Times New Roman" w:hAnsi="Times New Roman" w:cs="Times New Roman"/>
          <w:sz w:val="20"/>
          <w:szCs w:val="20"/>
        </w:rPr>
        <w:t>neural</w:t>
      </w:r>
      <w:proofErr w:type="spellEnd"/>
      <w:r w:rsidRPr="002D35FA">
        <w:rPr>
          <w:rFonts w:ascii="Times New Roman" w:hAnsi="Times New Roman" w:cs="Times New Roman"/>
          <w:sz w:val="20"/>
          <w:szCs w:val="20"/>
        </w:rPr>
        <w:t xml:space="preserve"> </w:t>
      </w:r>
      <w:proofErr w:type="spellStart"/>
      <w:r w:rsidRPr="002D35FA">
        <w:rPr>
          <w:rFonts w:ascii="Times New Roman" w:hAnsi="Times New Roman" w:cs="Times New Roman"/>
          <w:sz w:val="20"/>
          <w:szCs w:val="20"/>
        </w:rPr>
        <w:t>network</w:t>
      </w:r>
      <w:proofErr w:type="spellEnd"/>
      <w:r w:rsidRPr="002D35FA">
        <w:rPr>
          <w:rFonts w:ascii="Times New Roman" w:hAnsi="Times New Roman" w:cs="Times New Roman"/>
          <w:sz w:val="20"/>
          <w:szCs w:val="20"/>
        </w:rPr>
        <w:t xml:space="preserve">, CNN). В качестве целевых значений для обучения моделей использовать суточные потоки протонов </w:t>
      </w:r>
      <w:r w:rsidR="007650C2" w:rsidRPr="007650C2">
        <w:rPr>
          <w:rFonts w:ascii="Times New Roman" w:hAnsi="Times New Roman" w:cs="Times New Roman"/>
          <w:sz w:val="20"/>
          <w:szCs w:val="20"/>
        </w:rPr>
        <w:t>(</w:t>
      </w:r>
      <w:r w:rsidR="007650C2" w:rsidRPr="00D46774">
        <w:rPr>
          <w:rFonts w:ascii="Times New Roman" w:hAnsi="Times New Roman" w:cs="Times New Roman"/>
          <w:sz w:val="20"/>
          <w:szCs w:val="20"/>
          <w:lang w:val="en-US"/>
        </w:rPr>
        <w:t>Aguilar</w:t>
      </w:r>
      <w:r w:rsidR="007650C2" w:rsidRPr="007650C2">
        <w:rPr>
          <w:rFonts w:ascii="Times New Roman" w:hAnsi="Times New Roman" w:cs="Times New Roman"/>
          <w:sz w:val="20"/>
          <w:szCs w:val="20"/>
        </w:rPr>
        <w:t xml:space="preserve"> </w:t>
      </w:r>
      <w:r w:rsidR="007650C2">
        <w:rPr>
          <w:rFonts w:ascii="Times New Roman" w:hAnsi="Times New Roman" w:cs="Times New Roman"/>
          <w:sz w:val="20"/>
          <w:szCs w:val="20"/>
          <w:lang w:val="en-US"/>
        </w:rPr>
        <w:t>et</w:t>
      </w:r>
      <w:r w:rsidR="007650C2" w:rsidRPr="007650C2">
        <w:rPr>
          <w:rFonts w:ascii="Times New Roman" w:hAnsi="Times New Roman" w:cs="Times New Roman"/>
          <w:sz w:val="20"/>
          <w:szCs w:val="20"/>
        </w:rPr>
        <w:t xml:space="preserve"> </w:t>
      </w:r>
      <w:r w:rsidR="007650C2">
        <w:rPr>
          <w:rFonts w:ascii="Times New Roman" w:hAnsi="Times New Roman" w:cs="Times New Roman"/>
          <w:sz w:val="20"/>
          <w:szCs w:val="20"/>
          <w:lang w:val="en-US"/>
        </w:rPr>
        <w:t>al</w:t>
      </w:r>
      <w:r w:rsidR="007650C2" w:rsidRPr="007650C2">
        <w:rPr>
          <w:rFonts w:ascii="Times New Roman" w:hAnsi="Times New Roman" w:cs="Times New Roman"/>
          <w:sz w:val="20"/>
          <w:szCs w:val="20"/>
        </w:rPr>
        <w:t>.</w:t>
      </w:r>
      <w:r w:rsidR="007650C2" w:rsidRPr="007650C2">
        <w:rPr>
          <w:rFonts w:ascii="Times New Roman" w:hAnsi="Times New Roman" w:cs="Times New Roman"/>
          <w:sz w:val="20"/>
          <w:szCs w:val="20"/>
        </w:rPr>
        <w:t>,</w:t>
      </w:r>
      <w:r w:rsidR="007650C2" w:rsidRPr="007650C2">
        <w:rPr>
          <w:rFonts w:ascii="Times New Roman" w:hAnsi="Times New Roman" w:cs="Times New Roman"/>
          <w:sz w:val="20"/>
          <w:szCs w:val="20"/>
        </w:rPr>
        <w:t xml:space="preserve"> 202</w:t>
      </w:r>
      <w:r w:rsidR="007650C2" w:rsidRPr="007650C2">
        <w:rPr>
          <w:rFonts w:ascii="Times New Roman" w:hAnsi="Times New Roman" w:cs="Times New Roman"/>
          <w:sz w:val="20"/>
          <w:szCs w:val="20"/>
        </w:rPr>
        <w:t>1</w:t>
      </w:r>
      <w:r w:rsidR="007650C2" w:rsidRPr="007650C2">
        <w:rPr>
          <w:rFonts w:ascii="Times New Roman" w:hAnsi="Times New Roman" w:cs="Times New Roman"/>
          <w:sz w:val="20"/>
          <w:szCs w:val="20"/>
        </w:rPr>
        <w:t>)</w:t>
      </w:r>
      <w:r w:rsidR="007650C2" w:rsidRPr="007650C2">
        <w:rPr>
          <w:rFonts w:ascii="Times New Roman" w:hAnsi="Times New Roman" w:cs="Times New Roman"/>
          <w:sz w:val="20"/>
          <w:szCs w:val="20"/>
        </w:rPr>
        <w:t xml:space="preserve"> </w:t>
      </w:r>
      <w:r w:rsidRPr="002D35FA">
        <w:rPr>
          <w:rFonts w:ascii="Times New Roman" w:hAnsi="Times New Roman" w:cs="Times New Roman"/>
          <w:sz w:val="20"/>
          <w:szCs w:val="20"/>
        </w:rPr>
        <w:t xml:space="preserve">и ядер гелия </w:t>
      </w:r>
      <w:r w:rsidR="007650C2" w:rsidRPr="007650C2">
        <w:rPr>
          <w:rFonts w:ascii="Times New Roman" w:hAnsi="Times New Roman" w:cs="Times New Roman"/>
          <w:sz w:val="20"/>
          <w:szCs w:val="20"/>
        </w:rPr>
        <w:t>(</w:t>
      </w:r>
      <w:r w:rsidR="007650C2" w:rsidRPr="00D46774">
        <w:rPr>
          <w:rFonts w:ascii="Times New Roman" w:hAnsi="Times New Roman" w:cs="Times New Roman"/>
          <w:sz w:val="20"/>
          <w:szCs w:val="20"/>
          <w:lang w:val="en-US"/>
        </w:rPr>
        <w:t>Aguilar</w:t>
      </w:r>
      <w:r w:rsidR="007650C2" w:rsidRPr="007650C2">
        <w:rPr>
          <w:rFonts w:ascii="Times New Roman" w:hAnsi="Times New Roman" w:cs="Times New Roman"/>
          <w:sz w:val="20"/>
          <w:szCs w:val="20"/>
        </w:rPr>
        <w:t xml:space="preserve"> </w:t>
      </w:r>
      <w:r w:rsidR="007650C2">
        <w:rPr>
          <w:rFonts w:ascii="Times New Roman" w:hAnsi="Times New Roman" w:cs="Times New Roman"/>
          <w:sz w:val="20"/>
          <w:szCs w:val="20"/>
          <w:lang w:val="en-US"/>
        </w:rPr>
        <w:t>et</w:t>
      </w:r>
      <w:r w:rsidR="007650C2" w:rsidRPr="007650C2">
        <w:rPr>
          <w:rFonts w:ascii="Times New Roman" w:hAnsi="Times New Roman" w:cs="Times New Roman"/>
          <w:sz w:val="20"/>
          <w:szCs w:val="20"/>
        </w:rPr>
        <w:t xml:space="preserve"> </w:t>
      </w:r>
      <w:r w:rsidR="007650C2">
        <w:rPr>
          <w:rFonts w:ascii="Times New Roman" w:hAnsi="Times New Roman" w:cs="Times New Roman"/>
          <w:sz w:val="20"/>
          <w:szCs w:val="20"/>
          <w:lang w:val="en-US"/>
        </w:rPr>
        <w:t>al</w:t>
      </w:r>
      <w:r w:rsidR="007650C2" w:rsidRPr="007650C2">
        <w:rPr>
          <w:rFonts w:ascii="Times New Roman" w:hAnsi="Times New Roman" w:cs="Times New Roman"/>
          <w:sz w:val="20"/>
          <w:szCs w:val="20"/>
        </w:rPr>
        <w:t>., 202</w:t>
      </w:r>
      <w:r w:rsidR="007650C2" w:rsidRPr="00480569">
        <w:rPr>
          <w:rFonts w:ascii="Times New Roman" w:hAnsi="Times New Roman" w:cs="Times New Roman"/>
          <w:sz w:val="20"/>
          <w:szCs w:val="20"/>
        </w:rPr>
        <w:t>2</w:t>
      </w:r>
      <w:r w:rsidR="007650C2" w:rsidRPr="007650C2">
        <w:rPr>
          <w:rFonts w:ascii="Times New Roman" w:hAnsi="Times New Roman" w:cs="Times New Roman"/>
          <w:sz w:val="20"/>
          <w:szCs w:val="20"/>
        </w:rPr>
        <w:t>)</w:t>
      </w:r>
      <w:r w:rsidRPr="002D35FA">
        <w:rPr>
          <w:rFonts w:ascii="Times New Roman" w:hAnsi="Times New Roman" w:cs="Times New Roman"/>
          <w:sz w:val="20"/>
          <w:szCs w:val="20"/>
        </w:rPr>
        <w:t xml:space="preserve">, измеренные в эксперименте AMS-02 в 2011–2019 гг. и разбитые на 30 и 26 энергетических </w:t>
      </w:r>
      <w:proofErr w:type="spellStart"/>
      <w:r w:rsidRPr="002D35FA">
        <w:rPr>
          <w:rFonts w:ascii="Times New Roman" w:hAnsi="Times New Roman" w:cs="Times New Roman"/>
          <w:sz w:val="20"/>
          <w:szCs w:val="20"/>
        </w:rPr>
        <w:t>бинов</w:t>
      </w:r>
      <w:proofErr w:type="spellEnd"/>
      <w:r w:rsidRPr="002D35FA">
        <w:rPr>
          <w:rFonts w:ascii="Times New Roman" w:hAnsi="Times New Roman" w:cs="Times New Roman"/>
          <w:sz w:val="20"/>
          <w:szCs w:val="20"/>
        </w:rPr>
        <w:t xml:space="preserve"> соответственно. Основными признаками, подаваемыми на вход модели, были данные 17 нейтронных мониторов (таблица </w:t>
      </w:r>
      <w:r>
        <w:rPr>
          <w:rFonts w:ascii="Times New Roman" w:hAnsi="Times New Roman" w:cs="Times New Roman"/>
          <w:sz w:val="20"/>
          <w:szCs w:val="20"/>
        </w:rPr>
        <w:t>1</w:t>
      </w:r>
      <w:r w:rsidRPr="002D35FA">
        <w:rPr>
          <w:rFonts w:ascii="Times New Roman" w:hAnsi="Times New Roman" w:cs="Times New Roman"/>
          <w:sz w:val="20"/>
          <w:szCs w:val="20"/>
        </w:rPr>
        <w:t xml:space="preserve">) за тот же промежуток времени. В дополнение к НМ в качестве признаков использовались значения параметров, характеризующих состояние гелиосферы и магнитосферы Земли: </w:t>
      </w:r>
      <w:proofErr w:type="spellStart"/>
      <w:r w:rsidRPr="002D35FA">
        <w:rPr>
          <w:rFonts w:ascii="Times New Roman" w:hAnsi="Times New Roman" w:cs="Times New Roman"/>
          <w:sz w:val="20"/>
          <w:szCs w:val="20"/>
        </w:rPr>
        <w:t>Ap</w:t>
      </w:r>
      <w:proofErr w:type="spellEnd"/>
      <w:r w:rsidRPr="002D35FA">
        <w:rPr>
          <w:rFonts w:ascii="Times New Roman" w:hAnsi="Times New Roman" w:cs="Times New Roman"/>
          <w:sz w:val="20"/>
          <w:szCs w:val="20"/>
        </w:rPr>
        <w:t xml:space="preserve">-индекс, число солнечных пятен и полярность </w:t>
      </w:r>
      <w:proofErr w:type="spellStart"/>
      <w:r w:rsidRPr="002D35FA">
        <w:rPr>
          <w:rFonts w:ascii="Times New Roman" w:hAnsi="Times New Roman" w:cs="Times New Roman"/>
          <w:sz w:val="20"/>
          <w:szCs w:val="20"/>
        </w:rPr>
        <w:t>гелиосферного</w:t>
      </w:r>
      <w:proofErr w:type="spellEnd"/>
      <w:r w:rsidRPr="002D35FA">
        <w:rPr>
          <w:rFonts w:ascii="Times New Roman" w:hAnsi="Times New Roman" w:cs="Times New Roman"/>
          <w:sz w:val="20"/>
          <w:szCs w:val="20"/>
        </w:rPr>
        <w:t xml:space="preserve"> магнитного поля.</w:t>
      </w:r>
    </w:p>
    <w:p w14:paraId="569E7A5E" w14:textId="48372383" w:rsidR="00711D8D" w:rsidRDefault="002D35FA" w:rsidP="002D35FA">
      <w:pPr>
        <w:spacing w:line="240" w:lineRule="auto"/>
        <w:jc w:val="center"/>
        <w:rPr>
          <w:rFonts w:ascii="Times New Roman" w:hAnsi="Times New Roman" w:cs="Times New Roman"/>
          <w:sz w:val="20"/>
          <w:szCs w:val="20"/>
        </w:rPr>
      </w:pPr>
      <w:r w:rsidRPr="002D35FA">
        <w:rPr>
          <w:rFonts w:ascii="Times New Roman" w:hAnsi="Times New Roman" w:cs="Times New Roman"/>
          <w:sz w:val="20"/>
          <w:szCs w:val="20"/>
        </w:rPr>
        <w:t xml:space="preserve">Таблица </w:t>
      </w:r>
      <w:r w:rsidR="00652B96">
        <w:rPr>
          <w:rFonts w:ascii="Times New Roman" w:hAnsi="Times New Roman" w:cs="Times New Roman"/>
          <w:sz w:val="20"/>
          <w:szCs w:val="20"/>
        </w:rPr>
        <w:t>1</w:t>
      </w:r>
      <w:r w:rsidRPr="002D35FA">
        <w:rPr>
          <w:rFonts w:ascii="Times New Roman" w:hAnsi="Times New Roman" w:cs="Times New Roman"/>
          <w:sz w:val="20"/>
          <w:szCs w:val="20"/>
        </w:rPr>
        <w:t>. Характеристики нейтронных мониторов, использованных для восстановления спектров ГКЛ.</w:t>
      </w:r>
    </w:p>
    <w:tbl>
      <w:tblPr>
        <w:tblStyle w:val="ae"/>
        <w:tblW w:w="0" w:type="auto"/>
        <w:tblLook w:val="04A0" w:firstRow="1" w:lastRow="0" w:firstColumn="1" w:lastColumn="0" w:noHBand="0" w:noVBand="1"/>
      </w:tblPr>
      <w:tblGrid>
        <w:gridCol w:w="562"/>
        <w:gridCol w:w="1462"/>
        <w:gridCol w:w="1515"/>
        <w:gridCol w:w="1559"/>
        <w:gridCol w:w="1632"/>
        <w:gridCol w:w="920"/>
        <w:gridCol w:w="1694"/>
      </w:tblGrid>
      <w:tr w:rsidR="002D35FA" w14:paraId="5D3EF64A" w14:textId="77777777" w:rsidTr="002D35FA">
        <w:tc>
          <w:tcPr>
            <w:tcW w:w="562" w:type="dxa"/>
          </w:tcPr>
          <w:p w14:paraId="20AB0746" w14:textId="19A39EF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w:t>
            </w:r>
          </w:p>
        </w:tc>
        <w:tc>
          <w:tcPr>
            <w:tcW w:w="1462" w:type="dxa"/>
          </w:tcPr>
          <w:p w14:paraId="5C42C5CB" w14:textId="0358BFB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Наименование</w:t>
            </w:r>
          </w:p>
        </w:tc>
        <w:tc>
          <w:tcPr>
            <w:tcW w:w="1515" w:type="dxa"/>
          </w:tcPr>
          <w:p w14:paraId="08AAF3E3" w14:textId="50F2073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Широта, град</w:t>
            </w:r>
          </w:p>
        </w:tc>
        <w:tc>
          <w:tcPr>
            <w:tcW w:w="1559" w:type="dxa"/>
          </w:tcPr>
          <w:p w14:paraId="215AF79A" w14:textId="700C2AD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Долгота, град</w:t>
            </w:r>
          </w:p>
        </w:tc>
        <w:tc>
          <w:tcPr>
            <w:tcW w:w="1632" w:type="dxa"/>
          </w:tcPr>
          <w:p w14:paraId="39D981E6" w14:textId="2E7B2B38"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Высота, м</w:t>
            </w:r>
          </w:p>
        </w:tc>
        <w:tc>
          <w:tcPr>
            <w:tcW w:w="920" w:type="dxa"/>
          </w:tcPr>
          <w:p w14:paraId="68591BCF" w14:textId="50132D6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h, г/см</w:t>
            </w:r>
            <w:r w:rsidRPr="002D35FA">
              <w:rPr>
                <w:rFonts w:ascii="Times New Roman" w:hAnsi="Times New Roman" w:cs="Times New Roman"/>
                <w:sz w:val="20"/>
                <w:szCs w:val="20"/>
                <w:vertAlign w:val="superscript"/>
              </w:rPr>
              <w:t>2</w:t>
            </w:r>
          </w:p>
        </w:tc>
        <w:tc>
          <w:tcPr>
            <w:tcW w:w="1694" w:type="dxa"/>
          </w:tcPr>
          <w:p w14:paraId="3D8CCA70" w14:textId="0AC0F999" w:rsidR="002D35FA" w:rsidRPr="002D35FA" w:rsidRDefault="002D35FA" w:rsidP="002D35FA">
            <w:pPr>
              <w:jc w:val="center"/>
              <w:rPr>
                <w:rFonts w:ascii="Times New Roman" w:hAnsi="Times New Roman" w:cs="Times New Roman"/>
                <w:sz w:val="20"/>
                <w:szCs w:val="20"/>
              </w:rPr>
            </w:pPr>
            <w:proofErr w:type="spellStart"/>
            <w:r w:rsidRPr="002D35FA">
              <w:rPr>
                <w:rFonts w:ascii="Times New Roman" w:hAnsi="Times New Roman" w:cs="Times New Roman"/>
                <w:sz w:val="20"/>
                <w:szCs w:val="20"/>
              </w:rPr>
              <w:t>R</w:t>
            </w:r>
            <w:r w:rsidRPr="00207E34">
              <w:rPr>
                <w:rFonts w:ascii="Times New Roman" w:hAnsi="Times New Roman" w:cs="Times New Roman"/>
                <w:sz w:val="20"/>
                <w:szCs w:val="20"/>
                <w:vertAlign w:val="subscript"/>
              </w:rPr>
              <w:t>c</w:t>
            </w:r>
            <w:proofErr w:type="spellEnd"/>
            <w:r w:rsidRPr="002D35FA">
              <w:rPr>
                <w:rFonts w:ascii="Times New Roman" w:hAnsi="Times New Roman" w:cs="Times New Roman"/>
                <w:sz w:val="20"/>
                <w:szCs w:val="20"/>
              </w:rPr>
              <w:t>, ГВ</w:t>
            </w:r>
          </w:p>
        </w:tc>
      </w:tr>
      <w:tr w:rsidR="002D35FA" w14:paraId="34B375F5" w14:textId="77777777" w:rsidTr="002D35FA">
        <w:tc>
          <w:tcPr>
            <w:tcW w:w="562" w:type="dxa"/>
          </w:tcPr>
          <w:p w14:paraId="537B5949" w14:textId="283412C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w:t>
            </w:r>
          </w:p>
        </w:tc>
        <w:tc>
          <w:tcPr>
            <w:tcW w:w="1462" w:type="dxa"/>
          </w:tcPr>
          <w:p w14:paraId="3E1D2EA5" w14:textId="70C094CF"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BRBG</w:t>
            </w:r>
          </w:p>
        </w:tc>
        <w:tc>
          <w:tcPr>
            <w:tcW w:w="1515" w:type="dxa"/>
          </w:tcPr>
          <w:p w14:paraId="009343B7" w14:textId="2719BE7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78.06</w:t>
            </w:r>
          </w:p>
        </w:tc>
        <w:tc>
          <w:tcPr>
            <w:tcW w:w="1559" w:type="dxa"/>
          </w:tcPr>
          <w:p w14:paraId="2C9979CE" w14:textId="21AC990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14.2</w:t>
            </w:r>
          </w:p>
        </w:tc>
        <w:tc>
          <w:tcPr>
            <w:tcW w:w="1632" w:type="dxa"/>
          </w:tcPr>
          <w:p w14:paraId="16E2A1C4" w14:textId="7578359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70</w:t>
            </w:r>
          </w:p>
        </w:tc>
        <w:tc>
          <w:tcPr>
            <w:tcW w:w="920" w:type="dxa"/>
          </w:tcPr>
          <w:p w14:paraId="0F649796" w14:textId="1FAC4EE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1013</w:t>
            </w:r>
          </w:p>
        </w:tc>
        <w:tc>
          <w:tcPr>
            <w:tcW w:w="1694" w:type="dxa"/>
          </w:tcPr>
          <w:p w14:paraId="21181A3E" w14:textId="305BA93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0.00</w:t>
            </w:r>
          </w:p>
        </w:tc>
      </w:tr>
      <w:tr w:rsidR="002D35FA" w14:paraId="2BB2618B" w14:textId="77777777" w:rsidTr="002D35FA">
        <w:tc>
          <w:tcPr>
            <w:tcW w:w="562" w:type="dxa"/>
          </w:tcPr>
          <w:p w14:paraId="63C10763" w14:textId="47769C4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w:t>
            </w:r>
          </w:p>
        </w:tc>
        <w:tc>
          <w:tcPr>
            <w:tcW w:w="1462" w:type="dxa"/>
          </w:tcPr>
          <w:p w14:paraId="7F455F2E" w14:textId="2C55798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MRNY</w:t>
            </w:r>
          </w:p>
        </w:tc>
        <w:tc>
          <w:tcPr>
            <w:tcW w:w="1515" w:type="dxa"/>
          </w:tcPr>
          <w:p w14:paraId="236153C2" w14:textId="6624ED7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-66.55</w:t>
            </w:r>
          </w:p>
        </w:tc>
        <w:tc>
          <w:tcPr>
            <w:tcW w:w="1559" w:type="dxa"/>
          </w:tcPr>
          <w:p w14:paraId="67D7109E" w14:textId="31B5CC0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93.02</w:t>
            </w:r>
          </w:p>
        </w:tc>
        <w:tc>
          <w:tcPr>
            <w:tcW w:w="1632" w:type="dxa"/>
          </w:tcPr>
          <w:p w14:paraId="40A560C1" w14:textId="26605F4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30</w:t>
            </w:r>
          </w:p>
        </w:tc>
        <w:tc>
          <w:tcPr>
            <w:tcW w:w="920" w:type="dxa"/>
          </w:tcPr>
          <w:p w14:paraId="237DA069" w14:textId="5A3374D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1013</w:t>
            </w:r>
          </w:p>
        </w:tc>
        <w:tc>
          <w:tcPr>
            <w:tcW w:w="1694" w:type="dxa"/>
          </w:tcPr>
          <w:p w14:paraId="257F9CE2" w14:textId="031549D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0.03</w:t>
            </w:r>
          </w:p>
        </w:tc>
      </w:tr>
      <w:tr w:rsidR="002D35FA" w14:paraId="18218072" w14:textId="77777777" w:rsidTr="002D35FA">
        <w:tc>
          <w:tcPr>
            <w:tcW w:w="562" w:type="dxa"/>
          </w:tcPr>
          <w:p w14:paraId="7554EA5C" w14:textId="62BECE1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w:t>
            </w:r>
          </w:p>
        </w:tc>
        <w:tc>
          <w:tcPr>
            <w:tcW w:w="1462" w:type="dxa"/>
          </w:tcPr>
          <w:p w14:paraId="55AFB598" w14:textId="4CF5346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SOPO</w:t>
            </w:r>
          </w:p>
        </w:tc>
        <w:tc>
          <w:tcPr>
            <w:tcW w:w="1515" w:type="dxa"/>
          </w:tcPr>
          <w:p w14:paraId="50D670E5" w14:textId="75E8416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-90.0</w:t>
            </w:r>
          </w:p>
        </w:tc>
        <w:tc>
          <w:tcPr>
            <w:tcW w:w="1559" w:type="dxa"/>
          </w:tcPr>
          <w:p w14:paraId="4DB5D184" w14:textId="6A224BD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w:t>
            </w:r>
          </w:p>
        </w:tc>
        <w:tc>
          <w:tcPr>
            <w:tcW w:w="1632" w:type="dxa"/>
          </w:tcPr>
          <w:p w14:paraId="53338400" w14:textId="40C5145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2820</w:t>
            </w:r>
          </w:p>
        </w:tc>
        <w:tc>
          <w:tcPr>
            <w:tcW w:w="920" w:type="dxa"/>
          </w:tcPr>
          <w:p w14:paraId="7A5BE60A" w14:textId="63AAD44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698</w:t>
            </w:r>
          </w:p>
        </w:tc>
        <w:tc>
          <w:tcPr>
            <w:tcW w:w="1694" w:type="dxa"/>
          </w:tcPr>
          <w:p w14:paraId="3294F902" w14:textId="2B9F87B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0.10</w:t>
            </w:r>
          </w:p>
        </w:tc>
      </w:tr>
      <w:tr w:rsidR="002D35FA" w14:paraId="2AC85002" w14:textId="77777777" w:rsidTr="002D35FA">
        <w:tc>
          <w:tcPr>
            <w:tcW w:w="562" w:type="dxa"/>
          </w:tcPr>
          <w:p w14:paraId="58494A2A" w14:textId="2226F12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w:t>
            </w:r>
          </w:p>
        </w:tc>
        <w:tc>
          <w:tcPr>
            <w:tcW w:w="1462" w:type="dxa"/>
          </w:tcPr>
          <w:p w14:paraId="0EAF024E" w14:textId="4AFDD49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THUL</w:t>
            </w:r>
          </w:p>
        </w:tc>
        <w:tc>
          <w:tcPr>
            <w:tcW w:w="1515" w:type="dxa"/>
          </w:tcPr>
          <w:p w14:paraId="6AF82407" w14:textId="06D2390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76.5</w:t>
            </w:r>
          </w:p>
        </w:tc>
        <w:tc>
          <w:tcPr>
            <w:tcW w:w="1559" w:type="dxa"/>
          </w:tcPr>
          <w:p w14:paraId="4C8B1B80" w14:textId="49E322B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-68.7</w:t>
            </w:r>
          </w:p>
        </w:tc>
        <w:tc>
          <w:tcPr>
            <w:tcW w:w="1632" w:type="dxa"/>
          </w:tcPr>
          <w:p w14:paraId="0FAADA31" w14:textId="29B726B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26</w:t>
            </w:r>
          </w:p>
        </w:tc>
        <w:tc>
          <w:tcPr>
            <w:tcW w:w="920" w:type="dxa"/>
          </w:tcPr>
          <w:p w14:paraId="2881315D" w14:textId="7254ED5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1020</w:t>
            </w:r>
          </w:p>
        </w:tc>
        <w:tc>
          <w:tcPr>
            <w:tcW w:w="1694" w:type="dxa"/>
          </w:tcPr>
          <w:p w14:paraId="7F4F9306" w14:textId="3F22A2B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0.30</w:t>
            </w:r>
          </w:p>
        </w:tc>
      </w:tr>
      <w:tr w:rsidR="002D35FA" w14:paraId="0738A393" w14:textId="77777777" w:rsidTr="002D35FA">
        <w:tc>
          <w:tcPr>
            <w:tcW w:w="562" w:type="dxa"/>
          </w:tcPr>
          <w:p w14:paraId="61B215E5" w14:textId="2EC8F44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5</w:t>
            </w:r>
          </w:p>
        </w:tc>
        <w:tc>
          <w:tcPr>
            <w:tcW w:w="1462" w:type="dxa"/>
          </w:tcPr>
          <w:p w14:paraId="07FEE2BD" w14:textId="6E4F878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APTY</w:t>
            </w:r>
          </w:p>
        </w:tc>
        <w:tc>
          <w:tcPr>
            <w:tcW w:w="1515" w:type="dxa"/>
          </w:tcPr>
          <w:p w14:paraId="584D1964" w14:textId="7C0E3F8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67.57</w:t>
            </w:r>
          </w:p>
        </w:tc>
        <w:tc>
          <w:tcPr>
            <w:tcW w:w="1559" w:type="dxa"/>
          </w:tcPr>
          <w:p w14:paraId="20D3FC07" w14:textId="49A8B60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33.4</w:t>
            </w:r>
          </w:p>
        </w:tc>
        <w:tc>
          <w:tcPr>
            <w:tcW w:w="1632" w:type="dxa"/>
          </w:tcPr>
          <w:p w14:paraId="7F786531" w14:textId="685CE29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181</w:t>
            </w:r>
          </w:p>
        </w:tc>
        <w:tc>
          <w:tcPr>
            <w:tcW w:w="920" w:type="dxa"/>
          </w:tcPr>
          <w:p w14:paraId="48CF0209" w14:textId="4E6EB5B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1002</w:t>
            </w:r>
          </w:p>
        </w:tc>
        <w:tc>
          <w:tcPr>
            <w:tcW w:w="1694" w:type="dxa"/>
          </w:tcPr>
          <w:p w14:paraId="488DE936" w14:textId="083D2F88"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0.45</w:t>
            </w:r>
          </w:p>
        </w:tc>
      </w:tr>
      <w:tr w:rsidR="002D35FA" w14:paraId="5F5AD308" w14:textId="77777777" w:rsidTr="002D35FA">
        <w:tc>
          <w:tcPr>
            <w:tcW w:w="562" w:type="dxa"/>
          </w:tcPr>
          <w:p w14:paraId="22E7E18C" w14:textId="2E551AE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w:t>
            </w:r>
          </w:p>
        </w:tc>
        <w:tc>
          <w:tcPr>
            <w:tcW w:w="1462" w:type="dxa"/>
          </w:tcPr>
          <w:p w14:paraId="34C4729B" w14:textId="11F6912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TXBY</w:t>
            </w:r>
          </w:p>
        </w:tc>
        <w:tc>
          <w:tcPr>
            <w:tcW w:w="1515" w:type="dxa"/>
          </w:tcPr>
          <w:p w14:paraId="6F6D675E" w14:textId="3B2B283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71.36</w:t>
            </w:r>
          </w:p>
        </w:tc>
        <w:tc>
          <w:tcPr>
            <w:tcW w:w="1559" w:type="dxa"/>
          </w:tcPr>
          <w:p w14:paraId="532370CA" w14:textId="01B35FF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128.54</w:t>
            </w:r>
          </w:p>
        </w:tc>
        <w:tc>
          <w:tcPr>
            <w:tcW w:w="1632" w:type="dxa"/>
          </w:tcPr>
          <w:p w14:paraId="11AAE81A" w14:textId="5974415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w:t>
            </w:r>
          </w:p>
        </w:tc>
        <w:tc>
          <w:tcPr>
            <w:tcW w:w="920" w:type="dxa"/>
          </w:tcPr>
          <w:p w14:paraId="6496E471" w14:textId="5BFCA26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1024</w:t>
            </w:r>
          </w:p>
        </w:tc>
        <w:tc>
          <w:tcPr>
            <w:tcW w:w="1694" w:type="dxa"/>
          </w:tcPr>
          <w:p w14:paraId="0BC6A955" w14:textId="05EFC99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0.48</w:t>
            </w:r>
          </w:p>
        </w:tc>
      </w:tr>
      <w:tr w:rsidR="002D35FA" w14:paraId="4892E6EC" w14:textId="77777777" w:rsidTr="002D35FA">
        <w:tc>
          <w:tcPr>
            <w:tcW w:w="562" w:type="dxa"/>
          </w:tcPr>
          <w:p w14:paraId="3A5EB9BD" w14:textId="5B15CD8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w:t>
            </w:r>
          </w:p>
        </w:tc>
        <w:tc>
          <w:tcPr>
            <w:tcW w:w="1462" w:type="dxa"/>
          </w:tcPr>
          <w:p w14:paraId="5F086DB6" w14:textId="6E7B3AF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OULU</w:t>
            </w:r>
          </w:p>
        </w:tc>
        <w:tc>
          <w:tcPr>
            <w:tcW w:w="1515" w:type="dxa"/>
          </w:tcPr>
          <w:p w14:paraId="6165C817" w14:textId="0891FE0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65.05</w:t>
            </w:r>
          </w:p>
        </w:tc>
        <w:tc>
          <w:tcPr>
            <w:tcW w:w="1559" w:type="dxa"/>
          </w:tcPr>
          <w:p w14:paraId="18BA068E" w14:textId="63CB4CC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25.47</w:t>
            </w:r>
          </w:p>
        </w:tc>
        <w:tc>
          <w:tcPr>
            <w:tcW w:w="1632" w:type="dxa"/>
          </w:tcPr>
          <w:p w14:paraId="339A3427" w14:textId="094C456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15</w:t>
            </w:r>
          </w:p>
        </w:tc>
        <w:tc>
          <w:tcPr>
            <w:tcW w:w="920" w:type="dxa"/>
          </w:tcPr>
          <w:p w14:paraId="3DCF8958" w14:textId="4E0F709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1025</w:t>
            </w:r>
          </w:p>
        </w:tc>
        <w:tc>
          <w:tcPr>
            <w:tcW w:w="1694" w:type="dxa"/>
          </w:tcPr>
          <w:p w14:paraId="5DD4D241" w14:textId="415F011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0.62</w:t>
            </w:r>
          </w:p>
        </w:tc>
      </w:tr>
      <w:tr w:rsidR="002D35FA" w14:paraId="6075F59E" w14:textId="77777777" w:rsidTr="002D35FA">
        <w:tc>
          <w:tcPr>
            <w:tcW w:w="562" w:type="dxa"/>
          </w:tcPr>
          <w:p w14:paraId="46B1C75F" w14:textId="74BA681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8</w:t>
            </w:r>
          </w:p>
        </w:tc>
        <w:tc>
          <w:tcPr>
            <w:tcW w:w="1462" w:type="dxa"/>
          </w:tcPr>
          <w:p w14:paraId="2D3A66F9" w14:textId="2E38EB5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KERG</w:t>
            </w:r>
          </w:p>
        </w:tc>
        <w:tc>
          <w:tcPr>
            <w:tcW w:w="1515" w:type="dxa"/>
          </w:tcPr>
          <w:p w14:paraId="348D21AB" w14:textId="58A840B1"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-49.35</w:t>
            </w:r>
          </w:p>
        </w:tc>
        <w:tc>
          <w:tcPr>
            <w:tcW w:w="1559" w:type="dxa"/>
          </w:tcPr>
          <w:p w14:paraId="25517457" w14:textId="49C69DF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70.25</w:t>
            </w:r>
          </w:p>
        </w:tc>
        <w:tc>
          <w:tcPr>
            <w:tcW w:w="1632" w:type="dxa"/>
          </w:tcPr>
          <w:p w14:paraId="40E8F191" w14:textId="63A6FA8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33</w:t>
            </w:r>
          </w:p>
        </w:tc>
        <w:tc>
          <w:tcPr>
            <w:tcW w:w="920" w:type="dxa"/>
          </w:tcPr>
          <w:p w14:paraId="438817D9" w14:textId="17E4DE5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1009</w:t>
            </w:r>
          </w:p>
        </w:tc>
        <w:tc>
          <w:tcPr>
            <w:tcW w:w="1694" w:type="dxa"/>
          </w:tcPr>
          <w:p w14:paraId="5707C74F" w14:textId="4231666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1.14</w:t>
            </w:r>
          </w:p>
        </w:tc>
      </w:tr>
      <w:tr w:rsidR="002D35FA" w14:paraId="3712C5F2" w14:textId="77777777" w:rsidTr="002D35FA">
        <w:tc>
          <w:tcPr>
            <w:tcW w:w="562" w:type="dxa"/>
          </w:tcPr>
          <w:p w14:paraId="285C9906" w14:textId="7C33226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9</w:t>
            </w:r>
          </w:p>
        </w:tc>
        <w:tc>
          <w:tcPr>
            <w:tcW w:w="1462" w:type="dxa"/>
          </w:tcPr>
          <w:p w14:paraId="036740DE" w14:textId="50BB120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YKTK</w:t>
            </w:r>
          </w:p>
        </w:tc>
        <w:tc>
          <w:tcPr>
            <w:tcW w:w="1515" w:type="dxa"/>
          </w:tcPr>
          <w:p w14:paraId="2B303547" w14:textId="33B0275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62.01</w:t>
            </w:r>
          </w:p>
        </w:tc>
        <w:tc>
          <w:tcPr>
            <w:tcW w:w="1559" w:type="dxa"/>
          </w:tcPr>
          <w:p w14:paraId="7378BA35" w14:textId="07E2B57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129.43</w:t>
            </w:r>
          </w:p>
        </w:tc>
        <w:tc>
          <w:tcPr>
            <w:tcW w:w="1632" w:type="dxa"/>
          </w:tcPr>
          <w:p w14:paraId="798C8627" w14:textId="1F583CD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105</w:t>
            </w:r>
          </w:p>
        </w:tc>
        <w:tc>
          <w:tcPr>
            <w:tcW w:w="920" w:type="dxa"/>
          </w:tcPr>
          <w:p w14:paraId="1F036C99" w14:textId="17220CA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1015</w:t>
            </w:r>
          </w:p>
        </w:tc>
        <w:tc>
          <w:tcPr>
            <w:tcW w:w="1694" w:type="dxa"/>
          </w:tcPr>
          <w:p w14:paraId="6169E8BF" w14:textId="104CE7C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1.37</w:t>
            </w:r>
          </w:p>
        </w:tc>
      </w:tr>
      <w:tr w:rsidR="002D35FA" w14:paraId="042C3F72" w14:textId="77777777" w:rsidTr="002D35FA">
        <w:tc>
          <w:tcPr>
            <w:tcW w:w="562" w:type="dxa"/>
          </w:tcPr>
          <w:p w14:paraId="6640B798" w14:textId="7165314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w:t>
            </w:r>
          </w:p>
        </w:tc>
        <w:tc>
          <w:tcPr>
            <w:tcW w:w="1462" w:type="dxa"/>
          </w:tcPr>
          <w:p w14:paraId="5BD02486" w14:textId="521F9B0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MOSC</w:t>
            </w:r>
          </w:p>
        </w:tc>
        <w:tc>
          <w:tcPr>
            <w:tcW w:w="1515" w:type="dxa"/>
          </w:tcPr>
          <w:p w14:paraId="5B160E82" w14:textId="218A29B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55.47</w:t>
            </w:r>
          </w:p>
        </w:tc>
        <w:tc>
          <w:tcPr>
            <w:tcW w:w="1559" w:type="dxa"/>
          </w:tcPr>
          <w:p w14:paraId="7837654B" w14:textId="4C70103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37.32</w:t>
            </w:r>
          </w:p>
        </w:tc>
        <w:tc>
          <w:tcPr>
            <w:tcW w:w="1632" w:type="dxa"/>
          </w:tcPr>
          <w:p w14:paraId="0035E6CF" w14:textId="022B4F6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200</w:t>
            </w:r>
          </w:p>
        </w:tc>
        <w:tc>
          <w:tcPr>
            <w:tcW w:w="920" w:type="dxa"/>
          </w:tcPr>
          <w:p w14:paraId="2EE450B7" w14:textId="5290C23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1010</w:t>
            </w:r>
          </w:p>
        </w:tc>
        <w:tc>
          <w:tcPr>
            <w:tcW w:w="1694" w:type="dxa"/>
          </w:tcPr>
          <w:p w14:paraId="07F95B32" w14:textId="16783FA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2.13</w:t>
            </w:r>
          </w:p>
        </w:tc>
      </w:tr>
      <w:tr w:rsidR="002D35FA" w14:paraId="339F6ECD" w14:textId="77777777" w:rsidTr="002D35FA">
        <w:tc>
          <w:tcPr>
            <w:tcW w:w="562" w:type="dxa"/>
          </w:tcPr>
          <w:p w14:paraId="308AA752" w14:textId="1E2EE1E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11</w:t>
            </w:r>
          </w:p>
        </w:tc>
        <w:tc>
          <w:tcPr>
            <w:tcW w:w="1462" w:type="dxa"/>
          </w:tcPr>
          <w:p w14:paraId="5241C363" w14:textId="079E2F6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NVBK</w:t>
            </w:r>
          </w:p>
        </w:tc>
        <w:tc>
          <w:tcPr>
            <w:tcW w:w="1515" w:type="dxa"/>
          </w:tcPr>
          <w:p w14:paraId="3FF19B8F" w14:textId="5A8CF78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54.48</w:t>
            </w:r>
          </w:p>
        </w:tc>
        <w:tc>
          <w:tcPr>
            <w:tcW w:w="1559" w:type="dxa"/>
          </w:tcPr>
          <w:p w14:paraId="32E99AB0" w14:textId="6D01CF76"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83</w:t>
            </w:r>
          </w:p>
        </w:tc>
        <w:tc>
          <w:tcPr>
            <w:tcW w:w="1632" w:type="dxa"/>
          </w:tcPr>
          <w:p w14:paraId="46E00E54" w14:textId="7980C9A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163</w:t>
            </w:r>
          </w:p>
        </w:tc>
        <w:tc>
          <w:tcPr>
            <w:tcW w:w="920" w:type="dxa"/>
          </w:tcPr>
          <w:p w14:paraId="1C9295CB" w14:textId="5CC4887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1015</w:t>
            </w:r>
          </w:p>
        </w:tc>
        <w:tc>
          <w:tcPr>
            <w:tcW w:w="1694" w:type="dxa"/>
          </w:tcPr>
          <w:p w14:paraId="3E894817" w14:textId="7AB35E98"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2.40</w:t>
            </w:r>
          </w:p>
        </w:tc>
      </w:tr>
      <w:tr w:rsidR="002D35FA" w14:paraId="089E666E" w14:textId="77777777" w:rsidTr="002D35FA">
        <w:tc>
          <w:tcPr>
            <w:tcW w:w="562" w:type="dxa"/>
          </w:tcPr>
          <w:p w14:paraId="066A7D27" w14:textId="4E40DD9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12</w:t>
            </w:r>
          </w:p>
        </w:tc>
        <w:tc>
          <w:tcPr>
            <w:tcW w:w="1462" w:type="dxa"/>
          </w:tcPr>
          <w:p w14:paraId="3E4FEA01" w14:textId="2982953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LMKS</w:t>
            </w:r>
          </w:p>
        </w:tc>
        <w:tc>
          <w:tcPr>
            <w:tcW w:w="1515" w:type="dxa"/>
          </w:tcPr>
          <w:p w14:paraId="1AD101FB" w14:textId="11A26BB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49.20</w:t>
            </w:r>
          </w:p>
        </w:tc>
        <w:tc>
          <w:tcPr>
            <w:tcW w:w="1559" w:type="dxa"/>
          </w:tcPr>
          <w:p w14:paraId="5F45B6F3" w14:textId="1F0C23E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20.22</w:t>
            </w:r>
          </w:p>
        </w:tc>
        <w:tc>
          <w:tcPr>
            <w:tcW w:w="1632" w:type="dxa"/>
          </w:tcPr>
          <w:p w14:paraId="10886E08" w14:textId="2FCB150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2634</w:t>
            </w:r>
          </w:p>
        </w:tc>
        <w:tc>
          <w:tcPr>
            <w:tcW w:w="920" w:type="dxa"/>
          </w:tcPr>
          <w:p w14:paraId="5CF1F602" w14:textId="1CF1ECBC"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753</w:t>
            </w:r>
          </w:p>
        </w:tc>
        <w:tc>
          <w:tcPr>
            <w:tcW w:w="1694" w:type="dxa"/>
          </w:tcPr>
          <w:p w14:paraId="4977810B" w14:textId="0813973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3.84</w:t>
            </w:r>
          </w:p>
        </w:tc>
      </w:tr>
      <w:tr w:rsidR="002D35FA" w14:paraId="5A1CED69" w14:textId="77777777" w:rsidTr="002D35FA">
        <w:tc>
          <w:tcPr>
            <w:tcW w:w="562" w:type="dxa"/>
          </w:tcPr>
          <w:p w14:paraId="3FCC3EDC" w14:textId="729C747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13</w:t>
            </w:r>
          </w:p>
        </w:tc>
        <w:tc>
          <w:tcPr>
            <w:tcW w:w="1462" w:type="dxa"/>
          </w:tcPr>
          <w:p w14:paraId="199460E8" w14:textId="772DCE0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JUNG</w:t>
            </w:r>
          </w:p>
        </w:tc>
        <w:tc>
          <w:tcPr>
            <w:tcW w:w="1515" w:type="dxa"/>
          </w:tcPr>
          <w:p w14:paraId="6C5655BB" w14:textId="3344DA1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46.55</w:t>
            </w:r>
          </w:p>
        </w:tc>
        <w:tc>
          <w:tcPr>
            <w:tcW w:w="1559" w:type="dxa"/>
          </w:tcPr>
          <w:p w14:paraId="4723E2A4" w14:textId="736FD3E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7.98</w:t>
            </w:r>
          </w:p>
        </w:tc>
        <w:tc>
          <w:tcPr>
            <w:tcW w:w="1632" w:type="dxa"/>
          </w:tcPr>
          <w:p w14:paraId="46BA8339" w14:textId="242181E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3570</w:t>
            </w:r>
          </w:p>
        </w:tc>
        <w:tc>
          <w:tcPr>
            <w:tcW w:w="920" w:type="dxa"/>
          </w:tcPr>
          <w:p w14:paraId="7C48ECC8" w14:textId="3480BF33"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674</w:t>
            </w:r>
          </w:p>
        </w:tc>
        <w:tc>
          <w:tcPr>
            <w:tcW w:w="1694" w:type="dxa"/>
          </w:tcPr>
          <w:p w14:paraId="14B0B503" w14:textId="4A33EA48"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4.49</w:t>
            </w:r>
          </w:p>
        </w:tc>
      </w:tr>
      <w:tr w:rsidR="002D35FA" w14:paraId="7A51C2D8" w14:textId="77777777" w:rsidTr="002D35FA">
        <w:tc>
          <w:tcPr>
            <w:tcW w:w="562" w:type="dxa"/>
          </w:tcPr>
          <w:p w14:paraId="22CCAD43" w14:textId="44AFB56E"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14</w:t>
            </w:r>
          </w:p>
        </w:tc>
        <w:tc>
          <w:tcPr>
            <w:tcW w:w="1462" w:type="dxa"/>
          </w:tcPr>
          <w:p w14:paraId="211FAE32" w14:textId="23D01EA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AATB</w:t>
            </w:r>
          </w:p>
        </w:tc>
        <w:tc>
          <w:tcPr>
            <w:tcW w:w="1515" w:type="dxa"/>
          </w:tcPr>
          <w:p w14:paraId="576A793F" w14:textId="02355A9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43.14</w:t>
            </w:r>
          </w:p>
        </w:tc>
        <w:tc>
          <w:tcPr>
            <w:tcW w:w="1559" w:type="dxa"/>
          </w:tcPr>
          <w:p w14:paraId="2ABA51DC" w14:textId="53E03B59"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76.6</w:t>
            </w:r>
          </w:p>
        </w:tc>
        <w:tc>
          <w:tcPr>
            <w:tcW w:w="1632" w:type="dxa"/>
          </w:tcPr>
          <w:p w14:paraId="48E334F2" w14:textId="5C51BAE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3340</w:t>
            </w:r>
          </w:p>
        </w:tc>
        <w:tc>
          <w:tcPr>
            <w:tcW w:w="920" w:type="dxa"/>
          </w:tcPr>
          <w:p w14:paraId="4F730174" w14:textId="467BD3CF"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695</w:t>
            </w:r>
          </w:p>
        </w:tc>
        <w:tc>
          <w:tcPr>
            <w:tcW w:w="1694" w:type="dxa"/>
          </w:tcPr>
          <w:p w14:paraId="0A0B9B4E" w14:textId="1779864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5.95</w:t>
            </w:r>
          </w:p>
        </w:tc>
      </w:tr>
      <w:tr w:rsidR="002D35FA" w14:paraId="0590222E" w14:textId="77777777" w:rsidTr="002D35FA">
        <w:tc>
          <w:tcPr>
            <w:tcW w:w="562" w:type="dxa"/>
          </w:tcPr>
          <w:p w14:paraId="2DACCB8F" w14:textId="2C209EE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15</w:t>
            </w:r>
          </w:p>
        </w:tc>
        <w:tc>
          <w:tcPr>
            <w:tcW w:w="1462" w:type="dxa"/>
          </w:tcPr>
          <w:p w14:paraId="590A06C9" w14:textId="7A7D6A6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MXCO</w:t>
            </w:r>
          </w:p>
        </w:tc>
        <w:tc>
          <w:tcPr>
            <w:tcW w:w="1515" w:type="dxa"/>
          </w:tcPr>
          <w:p w14:paraId="70B3450D" w14:textId="38679A68"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19.33</w:t>
            </w:r>
          </w:p>
        </w:tc>
        <w:tc>
          <w:tcPr>
            <w:tcW w:w="1559" w:type="dxa"/>
          </w:tcPr>
          <w:p w14:paraId="286D037A" w14:textId="799B490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-99.18</w:t>
            </w:r>
          </w:p>
        </w:tc>
        <w:tc>
          <w:tcPr>
            <w:tcW w:w="1632" w:type="dxa"/>
          </w:tcPr>
          <w:p w14:paraId="792B2D9E" w14:textId="554E0CD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2274</w:t>
            </w:r>
          </w:p>
        </w:tc>
        <w:tc>
          <w:tcPr>
            <w:tcW w:w="920" w:type="dxa"/>
          </w:tcPr>
          <w:p w14:paraId="0881FF7C" w14:textId="2E4FE9B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803</w:t>
            </w:r>
          </w:p>
        </w:tc>
        <w:tc>
          <w:tcPr>
            <w:tcW w:w="1694" w:type="dxa"/>
          </w:tcPr>
          <w:p w14:paraId="7E32FFE6" w14:textId="4AC658F0"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8.28</w:t>
            </w:r>
          </w:p>
        </w:tc>
      </w:tr>
      <w:tr w:rsidR="002D35FA" w14:paraId="585E57A2" w14:textId="77777777" w:rsidTr="002D35FA">
        <w:tc>
          <w:tcPr>
            <w:tcW w:w="562" w:type="dxa"/>
          </w:tcPr>
          <w:p w14:paraId="057BE980" w14:textId="364EDD42"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16</w:t>
            </w:r>
          </w:p>
        </w:tc>
        <w:tc>
          <w:tcPr>
            <w:tcW w:w="1462" w:type="dxa"/>
          </w:tcPr>
          <w:p w14:paraId="7DB97C1C" w14:textId="0A8B004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ATHN</w:t>
            </w:r>
          </w:p>
        </w:tc>
        <w:tc>
          <w:tcPr>
            <w:tcW w:w="1515" w:type="dxa"/>
          </w:tcPr>
          <w:p w14:paraId="4FDB293E" w14:textId="11973CD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37.97</w:t>
            </w:r>
          </w:p>
        </w:tc>
        <w:tc>
          <w:tcPr>
            <w:tcW w:w="1559" w:type="dxa"/>
          </w:tcPr>
          <w:p w14:paraId="25CA1F18" w14:textId="7206377B"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23.78</w:t>
            </w:r>
          </w:p>
        </w:tc>
        <w:tc>
          <w:tcPr>
            <w:tcW w:w="1632" w:type="dxa"/>
          </w:tcPr>
          <w:p w14:paraId="5617A0F4" w14:textId="738B640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260</w:t>
            </w:r>
          </w:p>
        </w:tc>
        <w:tc>
          <w:tcPr>
            <w:tcW w:w="920" w:type="dxa"/>
          </w:tcPr>
          <w:p w14:paraId="6386842F" w14:textId="4589C54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1017</w:t>
            </w:r>
          </w:p>
        </w:tc>
        <w:tc>
          <w:tcPr>
            <w:tcW w:w="1694" w:type="dxa"/>
          </w:tcPr>
          <w:p w14:paraId="3A89ED38" w14:textId="5162E394"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8.53</w:t>
            </w:r>
          </w:p>
        </w:tc>
      </w:tr>
      <w:tr w:rsidR="002D35FA" w14:paraId="3AB55282" w14:textId="77777777" w:rsidTr="002D35FA">
        <w:tc>
          <w:tcPr>
            <w:tcW w:w="562" w:type="dxa"/>
          </w:tcPr>
          <w:p w14:paraId="3654B6F9" w14:textId="59C17EF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17</w:t>
            </w:r>
          </w:p>
        </w:tc>
        <w:tc>
          <w:tcPr>
            <w:tcW w:w="1462" w:type="dxa"/>
          </w:tcPr>
          <w:p w14:paraId="6AFC2F1E" w14:textId="6F31315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PSNM</w:t>
            </w:r>
          </w:p>
        </w:tc>
        <w:tc>
          <w:tcPr>
            <w:tcW w:w="1515" w:type="dxa"/>
          </w:tcPr>
          <w:p w14:paraId="67A888BC" w14:textId="4D3E750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18.59</w:t>
            </w:r>
          </w:p>
        </w:tc>
        <w:tc>
          <w:tcPr>
            <w:tcW w:w="1559" w:type="dxa"/>
          </w:tcPr>
          <w:p w14:paraId="4792716F" w14:textId="701C5DCA"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98.49</w:t>
            </w:r>
          </w:p>
        </w:tc>
        <w:tc>
          <w:tcPr>
            <w:tcW w:w="1632" w:type="dxa"/>
          </w:tcPr>
          <w:p w14:paraId="581680B2" w14:textId="0B46FCD5"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2565</w:t>
            </w:r>
          </w:p>
        </w:tc>
        <w:tc>
          <w:tcPr>
            <w:tcW w:w="920" w:type="dxa"/>
          </w:tcPr>
          <w:p w14:paraId="7254108A" w14:textId="3D5E20F7"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773</w:t>
            </w:r>
          </w:p>
        </w:tc>
        <w:tc>
          <w:tcPr>
            <w:tcW w:w="1694" w:type="dxa"/>
          </w:tcPr>
          <w:p w14:paraId="1E0B8335" w14:textId="5F23764D" w:rsidR="002D35FA" w:rsidRPr="002D35FA" w:rsidRDefault="002D35FA" w:rsidP="002D35FA">
            <w:pPr>
              <w:jc w:val="center"/>
              <w:rPr>
                <w:rFonts w:ascii="Times New Roman" w:hAnsi="Times New Roman" w:cs="Times New Roman"/>
                <w:sz w:val="20"/>
                <w:szCs w:val="20"/>
              </w:rPr>
            </w:pPr>
            <w:r w:rsidRPr="002D35FA">
              <w:rPr>
                <w:rFonts w:ascii="Times New Roman" w:hAnsi="Times New Roman" w:cs="Times New Roman"/>
                <w:sz w:val="20"/>
                <w:szCs w:val="20"/>
              </w:rPr>
              <w:t>16.8</w:t>
            </w:r>
          </w:p>
        </w:tc>
      </w:tr>
    </w:tbl>
    <w:p w14:paraId="50B371C7" w14:textId="77777777" w:rsidR="008110DE" w:rsidRDefault="008110DE" w:rsidP="002D35FA">
      <w:pPr>
        <w:spacing w:line="240" w:lineRule="auto"/>
        <w:jc w:val="both"/>
        <w:rPr>
          <w:rFonts w:ascii="Times New Roman" w:hAnsi="Times New Roman" w:cs="Times New Roman"/>
          <w:sz w:val="20"/>
          <w:szCs w:val="20"/>
        </w:rPr>
      </w:pPr>
    </w:p>
    <w:p w14:paraId="22EE0BC7" w14:textId="61CCB653" w:rsidR="00652B96" w:rsidRDefault="003362D6" w:rsidP="00652B96">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О</w:t>
      </w:r>
      <w:r w:rsidR="00652B96" w:rsidRPr="00652B96">
        <w:rPr>
          <w:rFonts w:ascii="Times New Roman" w:hAnsi="Times New Roman" w:cs="Times New Roman"/>
          <w:sz w:val="20"/>
          <w:szCs w:val="20"/>
        </w:rPr>
        <w:t>бученны</w:t>
      </w:r>
      <w:r>
        <w:rPr>
          <w:rFonts w:ascii="Times New Roman" w:hAnsi="Times New Roman" w:cs="Times New Roman"/>
          <w:sz w:val="20"/>
          <w:szCs w:val="20"/>
        </w:rPr>
        <w:t>е</w:t>
      </w:r>
      <w:r w:rsidR="00652B96" w:rsidRPr="00652B96">
        <w:rPr>
          <w:rFonts w:ascii="Times New Roman" w:hAnsi="Times New Roman" w:cs="Times New Roman"/>
          <w:sz w:val="20"/>
          <w:szCs w:val="20"/>
        </w:rPr>
        <w:t xml:space="preserve"> модел</w:t>
      </w:r>
      <w:r>
        <w:rPr>
          <w:rFonts w:ascii="Times New Roman" w:hAnsi="Times New Roman" w:cs="Times New Roman"/>
          <w:sz w:val="20"/>
          <w:szCs w:val="20"/>
        </w:rPr>
        <w:t>и</w:t>
      </w:r>
      <w:r w:rsidR="00652B96" w:rsidRPr="00652B96">
        <w:rPr>
          <w:rFonts w:ascii="Times New Roman" w:hAnsi="Times New Roman" w:cs="Times New Roman"/>
          <w:sz w:val="20"/>
          <w:szCs w:val="20"/>
        </w:rPr>
        <w:t xml:space="preserve"> были использованы для восстановления временных рядов потоков ГКЛ различных энергий в </w:t>
      </w:r>
      <w:r w:rsidRPr="00652B96">
        <w:rPr>
          <w:rFonts w:ascii="Times New Roman" w:hAnsi="Times New Roman" w:cs="Times New Roman"/>
          <w:sz w:val="20"/>
          <w:szCs w:val="20"/>
        </w:rPr>
        <w:t>2006–2011 гг.</w:t>
      </w:r>
      <w:r>
        <w:rPr>
          <w:rFonts w:ascii="Times New Roman" w:hAnsi="Times New Roman" w:cs="Times New Roman"/>
          <w:sz w:val="20"/>
          <w:szCs w:val="20"/>
        </w:rPr>
        <w:t xml:space="preserve"> и </w:t>
      </w:r>
      <w:r w:rsidR="00652B96" w:rsidRPr="00652B96">
        <w:rPr>
          <w:rFonts w:ascii="Times New Roman" w:hAnsi="Times New Roman" w:cs="Times New Roman"/>
          <w:sz w:val="20"/>
          <w:szCs w:val="20"/>
        </w:rPr>
        <w:t>2019–2022 гг., т.е.</w:t>
      </w:r>
      <w:r w:rsidR="00652B96">
        <w:rPr>
          <w:rFonts w:ascii="Times New Roman" w:hAnsi="Times New Roman" w:cs="Times New Roman"/>
          <w:sz w:val="20"/>
          <w:szCs w:val="20"/>
        </w:rPr>
        <w:t xml:space="preserve"> </w:t>
      </w:r>
      <w:r>
        <w:rPr>
          <w:rFonts w:ascii="Times New Roman" w:hAnsi="Times New Roman" w:cs="Times New Roman"/>
          <w:sz w:val="20"/>
          <w:szCs w:val="20"/>
        </w:rPr>
        <w:t xml:space="preserve">до и </w:t>
      </w:r>
      <w:r w:rsidR="00652B96" w:rsidRPr="00652B96">
        <w:rPr>
          <w:rFonts w:ascii="Times New Roman" w:hAnsi="Times New Roman" w:cs="Times New Roman"/>
          <w:sz w:val="20"/>
          <w:szCs w:val="20"/>
        </w:rPr>
        <w:t xml:space="preserve">после промежутка времени, использованного для обучения. </w:t>
      </w:r>
      <w:r>
        <w:rPr>
          <w:rFonts w:ascii="Times New Roman" w:hAnsi="Times New Roman" w:cs="Times New Roman"/>
          <w:sz w:val="20"/>
          <w:szCs w:val="20"/>
        </w:rPr>
        <w:t>В</w:t>
      </w:r>
      <w:r w:rsidR="00652B96" w:rsidRPr="00652B96">
        <w:rPr>
          <w:rFonts w:ascii="Times New Roman" w:hAnsi="Times New Roman" w:cs="Times New Roman"/>
          <w:sz w:val="20"/>
          <w:szCs w:val="20"/>
        </w:rPr>
        <w:t xml:space="preserve"> </w:t>
      </w:r>
      <w:r w:rsidRPr="00652B96">
        <w:rPr>
          <w:rFonts w:ascii="Times New Roman" w:hAnsi="Times New Roman" w:cs="Times New Roman"/>
          <w:sz w:val="20"/>
          <w:szCs w:val="20"/>
        </w:rPr>
        <w:t>2019–2022 гг.</w:t>
      </w:r>
      <w:r>
        <w:rPr>
          <w:rFonts w:ascii="Times New Roman" w:hAnsi="Times New Roman" w:cs="Times New Roman"/>
          <w:sz w:val="20"/>
          <w:szCs w:val="20"/>
        </w:rPr>
        <w:t xml:space="preserve"> </w:t>
      </w:r>
      <w:r w:rsidR="00652B96" w:rsidRPr="00652B96">
        <w:rPr>
          <w:rFonts w:ascii="Times New Roman" w:hAnsi="Times New Roman" w:cs="Times New Roman"/>
          <w:sz w:val="20"/>
          <w:szCs w:val="20"/>
        </w:rPr>
        <w:t>данные о суточных потоках протонов AMS-02 отсутствуют, однако опубликованы средние за 27 дней значения потока как протонов,</w:t>
      </w:r>
      <w:r w:rsidR="00652B96">
        <w:rPr>
          <w:rFonts w:ascii="Times New Roman" w:hAnsi="Times New Roman" w:cs="Times New Roman"/>
          <w:sz w:val="20"/>
          <w:szCs w:val="20"/>
        </w:rPr>
        <w:t xml:space="preserve"> </w:t>
      </w:r>
      <w:r w:rsidR="00652B96" w:rsidRPr="00652B96">
        <w:rPr>
          <w:rFonts w:ascii="Times New Roman" w:hAnsi="Times New Roman" w:cs="Times New Roman"/>
          <w:sz w:val="20"/>
          <w:szCs w:val="20"/>
        </w:rPr>
        <w:t xml:space="preserve">так и ядер гелия. В свою очередь, </w:t>
      </w:r>
      <w:r>
        <w:rPr>
          <w:rFonts w:ascii="Times New Roman" w:hAnsi="Times New Roman" w:cs="Times New Roman"/>
          <w:sz w:val="20"/>
          <w:szCs w:val="20"/>
        </w:rPr>
        <w:t>для</w:t>
      </w:r>
      <w:r w:rsidR="00652B96">
        <w:rPr>
          <w:rFonts w:ascii="Times New Roman" w:hAnsi="Times New Roman" w:cs="Times New Roman"/>
          <w:sz w:val="20"/>
          <w:szCs w:val="20"/>
        </w:rPr>
        <w:t xml:space="preserve"> </w:t>
      </w:r>
      <w:r w:rsidR="00652B96" w:rsidRPr="00652B96">
        <w:rPr>
          <w:rFonts w:ascii="Times New Roman" w:hAnsi="Times New Roman" w:cs="Times New Roman"/>
          <w:sz w:val="20"/>
          <w:szCs w:val="20"/>
        </w:rPr>
        <w:t>2006–2011 гг</w:t>
      </w:r>
      <w:r>
        <w:rPr>
          <w:rFonts w:ascii="Times New Roman" w:hAnsi="Times New Roman" w:cs="Times New Roman"/>
          <w:sz w:val="20"/>
          <w:szCs w:val="20"/>
        </w:rPr>
        <w:t>.</w:t>
      </w:r>
      <w:r w:rsidR="00652B96" w:rsidRPr="00652B96">
        <w:rPr>
          <w:rFonts w:ascii="Times New Roman" w:hAnsi="Times New Roman" w:cs="Times New Roman"/>
          <w:sz w:val="20"/>
          <w:szCs w:val="20"/>
        </w:rPr>
        <w:t xml:space="preserve"> опубликованы усредненные за 1–3 месяца потоки</w:t>
      </w:r>
      <w:r w:rsidR="00652B96">
        <w:rPr>
          <w:rFonts w:ascii="Times New Roman" w:hAnsi="Times New Roman" w:cs="Times New Roman"/>
          <w:sz w:val="20"/>
          <w:szCs w:val="20"/>
        </w:rPr>
        <w:t xml:space="preserve"> </w:t>
      </w:r>
      <w:r w:rsidR="00652B96" w:rsidRPr="00652B96">
        <w:rPr>
          <w:rFonts w:ascii="Times New Roman" w:hAnsi="Times New Roman" w:cs="Times New Roman"/>
          <w:sz w:val="20"/>
          <w:szCs w:val="20"/>
        </w:rPr>
        <w:t xml:space="preserve">протонов и ядер гелия, восстановленные на основе результатов </w:t>
      </w:r>
      <w:proofErr w:type="gramStart"/>
      <w:r w:rsidR="00652B96" w:rsidRPr="00652B96">
        <w:rPr>
          <w:rFonts w:ascii="Times New Roman" w:hAnsi="Times New Roman" w:cs="Times New Roman"/>
          <w:sz w:val="20"/>
          <w:szCs w:val="20"/>
        </w:rPr>
        <w:t>измерений</w:t>
      </w:r>
      <w:proofErr w:type="gramEnd"/>
      <w:r w:rsidR="00652B96" w:rsidRPr="00652B96">
        <w:rPr>
          <w:rFonts w:ascii="Times New Roman" w:hAnsi="Times New Roman" w:cs="Times New Roman"/>
          <w:sz w:val="20"/>
          <w:szCs w:val="20"/>
        </w:rPr>
        <w:t xml:space="preserve"> ПАМЕЛА.</w:t>
      </w:r>
    </w:p>
    <w:p w14:paraId="5504D37E" w14:textId="718A2FFE" w:rsidR="003362D6" w:rsidRDefault="003362D6" w:rsidP="003362D6">
      <w:pPr>
        <w:spacing w:line="240" w:lineRule="auto"/>
        <w:ind w:firstLine="709"/>
        <w:jc w:val="both"/>
        <w:rPr>
          <w:rFonts w:ascii="Times New Roman" w:hAnsi="Times New Roman" w:cs="Times New Roman"/>
          <w:sz w:val="20"/>
          <w:szCs w:val="20"/>
        </w:rPr>
      </w:pPr>
      <w:r w:rsidRPr="003362D6">
        <w:rPr>
          <w:rFonts w:ascii="Times New Roman" w:hAnsi="Times New Roman" w:cs="Times New Roman"/>
          <w:sz w:val="20"/>
          <w:szCs w:val="20"/>
        </w:rPr>
        <w:t>Сравнение экспериментальных и восстановленных спектров для двух</w:t>
      </w:r>
      <w:r>
        <w:rPr>
          <w:rFonts w:ascii="Times New Roman" w:hAnsi="Times New Roman" w:cs="Times New Roman"/>
          <w:sz w:val="20"/>
          <w:szCs w:val="20"/>
        </w:rPr>
        <w:t xml:space="preserve"> </w:t>
      </w:r>
      <w:r w:rsidRPr="003362D6">
        <w:rPr>
          <w:rFonts w:ascii="Times New Roman" w:hAnsi="Times New Roman" w:cs="Times New Roman"/>
          <w:sz w:val="20"/>
          <w:szCs w:val="20"/>
        </w:rPr>
        <w:t xml:space="preserve">моментов времени, не принадлежащих обучающей и тестовой выборке, представлено на рис. </w:t>
      </w:r>
      <w:r w:rsidR="00145FEB">
        <w:rPr>
          <w:rFonts w:ascii="Times New Roman" w:hAnsi="Times New Roman" w:cs="Times New Roman"/>
          <w:sz w:val="20"/>
          <w:szCs w:val="20"/>
        </w:rPr>
        <w:t>1</w:t>
      </w:r>
      <w:r>
        <w:rPr>
          <w:rFonts w:ascii="Times New Roman" w:hAnsi="Times New Roman" w:cs="Times New Roman"/>
          <w:sz w:val="20"/>
          <w:szCs w:val="20"/>
        </w:rPr>
        <w:t xml:space="preserve">. </w:t>
      </w:r>
      <w:r w:rsidRPr="003362D6">
        <w:rPr>
          <w:rFonts w:ascii="Times New Roman" w:hAnsi="Times New Roman" w:cs="Times New Roman"/>
          <w:sz w:val="20"/>
          <w:szCs w:val="20"/>
        </w:rPr>
        <w:t>Между спектрами наблюдается хорошее согласие. Наиболее заметно отличие восстановленных моделями значений потока протонов низких энергий от полученного в эксперименте</w:t>
      </w:r>
      <w:r>
        <w:rPr>
          <w:rFonts w:ascii="Times New Roman" w:hAnsi="Times New Roman" w:cs="Times New Roman"/>
          <w:sz w:val="20"/>
          <w:szCs w:val="20"/>
        </w:rPr>
        <w:t xml:space="preserve"> </w:t>
      </w:r>
      <w:r w:rsidRPr="003362D6">
        <w:rPr>
          <w:rFonts w:ascii="Times New Roman" w:hAnsi="Times New Roman" w:cs="Times New Roman"/>
          <w:sz w:val="20"/>
          <w:szCs w:val="20"/>
        </w:rPr>
        <w:t>ПАМЕЛА. Однако, данное несовпадение может быть связано с тем, что поток протонов, измеренный ПАМЕЛА, оказывается систематически выше результатов измерений AMS-02 на перекрывающемся отрезке времени</w:t>
      </w:r>
      <w:r>
        <w:rPr>
          <w:rFonts w:ascii="Times New Roman" w:hAnsi="Times New Roman" w:cs="Times New Roman"/>
          <w:sz w:val="20"/>
          <w:szCs w:val="20"/>
        </w:rPr>
        <w:t>.</w:t>
      </w:r>
    </w:p>
    <w:p w14:paraId="76ED698D" w14:textId="5328579E" w:rsidR="003362D6" w:rsidRDefault="003362D6" w:rsidP="003362D6">
      <w:pPr>
        <w:spacing w:line="240" w:lineRule="auto"/>
        <w:jc w:val="both"/>
        <w:rPr>
          <w:rFonts w:ascii="Times New Roman" w:hAnsi="Times New Roman" w:cs="Times New Roman"/>
          <w:sz w:val="20"/>
          <w:szCs w:val="20"/>
        </w:rPr>
      </w:pPr>
      <w:r w:rsidRPr="003362D6">
        <w:rPr>
          <w:rFonts w:ascii="Times New Roman" w:hAnsi="Times New Roman" w:cs="Times New Roman"/>
          <w:sz w:val="20"/>
          <w:szCs w:val="20"/>
        </w:rPr>
        <w:drawing>
          <wp:inline distT="0" distB="0" distL="0" distR="0" wp14:anchorId="4DB61905" wp14:editId="09724DFD">
            <wp:extent cx="5939790" cy="3175635"/>
            <wp:effectExtent l="0" t="0" r="3810" b="5715"/>
            <wp:docPr id="20957976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97644" name=""/>
                    <pic:cNvPicPr/>
                  </pic:nvPicPr>
                  <pic:blipFill>
                    <a:blip r:embed="rId4"/>
                    <a:stretch>
                      <a:fillRect/>
                    </a:stretch>
                  </pic:blipFill>
                  <pic:spPr>
                    <a:xfrm>
                      <a:off x="0" y="0"/>
                      <a:ext cx="5939790" cy="3175635"/>
                    </a:xfrm>
                    <a:prstGeom prst="rect">
                      <a:avLst/>
                    </a:prstGeom>
                  </pic:spPr>
                </pic:pic>
              </a:graphicData>
            </a:graphic>
          </wp:inline>
        </w:drawing>
      </w:r>
    </w:p>
    <w:p w14:paraId="4169B9DE" w14:textId="1D75725E" w:rsidR="003362D6" w:rsidRDefault="003362D6" w:rsidP="003362D6">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Рис. 2. </w:t>
      </w:r>
      <w:r w:rsidRPr="003362D6">
        <w:rPr>
          <w:rFonts w:ascii="Times New Roman" w:hAnsi="Times New Roman" w:cs="Times New Roman"/>
          <w:sz w:val="20"/>
          <w:szCs w:val="20"/>
        </w:rPr>
        <w:t>Восстановленные спектры протонов вне отрезка времени, использованного</w:t>
      </w:r>
      <w:r>
        <w:rPr>
          <w:rFonts w:ascii="Times New Roman" w:hAnsi="Times New Roman" w:cs="Times New Roman"/>
          <w:sz w:val="20"/>
          <w:szCs w:val="20"/>
        </w:rPr>
        <w:t xml:space="preserve"> </w:t>
      </w:r>
      <w:r w:rsidRPr="003362D6">
        <w:rPr>
          <w:rFonts w:ascii="Times New Roman" w:hAnsi="Times New Roman" w:cs="Times New Roman"/>
          <w:sz w:val="20"/>
          <w:szCs w:val="20"/>
        </w:rPr>
        <w:t>для обучения, и их сравнение с экспериментальными данными.</w:t>
      </w:r>
    </w:p>
    <w:p w14:paraId="52FF2852" w14:textId="7F113B8F" w:rsidR="003362D6" w:rsidRDefault="007157F2" w:rsidP="003362D6">
      <w:pPr>
        <w:spacing w:line="240" w:lineRule="auto"/>
        <w:jc w:val="center"/>
        <w:rPr>
          <w:rFonts w:ascii="Times New Roman" w:hAnsi="Times New Roman" w:cs="Times New Roman"/>
          <w:sz w:val="20"/>
          <w:szCs w:val="20"/>
        </w:rPr>
      </w:pPr>
      <w:r>
        <w:rPr>
          <w:rFonts w:ascii="Times New Roman" w:hAnsi="Times New Roman" w:cs="Times New Roman"/>
          <w:sz w:val="20"/>
          <w:szCs w:val="20"/>
        </w:rPr>
        <w:t>РАСЧЕТ</w:t>
      </w:r>
      <w:r w:rsidR="003362D6">
        <w:rPr>
          <w:rFonts w:ascii="Times New Roman" w:hAnsi="Times New Roman" w:cs="Times New Roman"/>
          <w:sz w:val="20"/>
          <w:szCs w:val="20"/>
        </w:rPr>
        <w:t xml:space="preserve"> УРОВНЯ ИОНИЗАЦИИ АТМОСФЕРЫ</w:t>
      </w:r>
    </w:p>
    <w:p w14:paraId="503EDDD9" w14:textId="3B65BE1C" w:rsidR="003362D6" w:rsidRDefault="003362D6" w:rsidP="003362D6">
      <w:pPr>
        <w:spacing w:line="240" w:lineRule="auto"/>
        <w:ind w:firstLine="709"/>
        <w:jc w:val="both"/>
        <w:rPr>
          <w:rFonts w:ascii="Times New Roman" w:hAnsi="Times New Roman" w:cs="Times New Roman"/>
          <w:sz w:val="20"/>
          <w:szCs w:val="20"/>
        </w:rPr>
      </w:pPr>
      <w:r w:rsidRPr="003362D6">
        <w:rPr>
          <w:rFonts w:ascii="Times New Roman" w:hAnsi="Times New Roman" w:cs="Times New Roman"/>
          <w:sz w:val="20"/>
          <w:szCs w:val="20"/>
        </w:rPr>
        <w:t xml:space="preserve">Уровень ионизации атмосферы изотропным потоком ГКЛ может быть вычислен </w:t>
      </w:r>
      <w:r>
        <w:rPr>
          <w:rFonts w:ascii="Times New Roman" w:hAnsi="Times New Roman" w:cs="Times New Roman"/>
          <w:sz w:val="20"/>
          <w:szCs w:val="20"/>
        </w:rPr>
        <w:t>как</w:t>
      </w:r>
      <w:r w:rsidRPr="003362D6">
        <w:rPr>
          <w:rFonts w:ascii="Times New Roman" w:hAnsi="Times New Roman" w:cs="Times New Roman"/>
          <w:sz w:val="20"/>
          <w:szCs w:val="20"/>
        </w:rPr>
        <w:t>:</w:t>
      </w:r>
    </w:p>
    <w:p w14:paraId="463677E3" w14:textId="17BA373D" w:rsidR="003362D6" w:rsidRPr="005870C2" w:rsidRDefault="003362D6" w:rsidP="003362D6">
      <w:pPr>
        <w:spacing w:line="240" w:lineRule="auto"/>
        <w:ind w:firstLine="709"/>
        <w:jc w:val="both"/>
        <w:rPr>
          <w:rFonts w:ascii="Times New Roman" w:hAnsi="Times New Roman" w:cs="Times New Roman"/>
          <w:sz w:val="20"/>
          <w:szCs w:val="20"/>
        </w:rPr>
      </w:pPr>
      <m:oMathPara>
        <m:oMath>
          <m:r>
            <w:rPr>
              <w:rFonts w:ascii="Cambria Math" w:hAnsi="Cambria Math" w:cs="Times New Roman"/>
              <w:sz w:val="20"/>
              <w:szCs w:val="20"/>
              <w:lang w:val="en-US"/>
            </w:rPr>
            <m:t>CRII</m:t>
          </m:r>
          <m:d>
            <m:dPr>
              <m:ctrlPr>
                <w:rPr>
                  <w:rFonts w:ascii="Cambria Math" w:hAnsi="Cambria Math" w:cs="Times New Roman"/>
                  <w:i/>
                  <w:iCs/>
                  <w:sz w:val="20"/>
                  <w:szCs w:val="20"/>
                  <w:lang w:val="en-US"/>
                </w:rPr>
              </m:ctrlPr>
            </m:dPr>
            <m:e>
              <m:r>
                <w:rPr>
                  <w:rFonts w:ascii="Cambria Math" w:hAnsi="Cambria Math" w:cs="Times New Roman"/>
                  <w:sz w:val="20"/>
                  <w:szCs w:val="20"/>
                  <w:lang w:val="en-US"/>
                </w:rPr>
                <m:t>t</m:t>
              </m:r>
            </m:e>
          </m:d>
          <m:r>
            <w:rPr>
              <w:rFonts w:ascii="Cambria Math" w:hAnsi="Cambria Math" w:cs="Times New Roman"/>
              <w:sz w:val="20"/>
              <w:szCs w:val="20"/>
            </w:rPr>
            <m:t>=</m:t>
          </m:r>
          <m:nary>
            <m:naryPr>
              <m:chr m:val="∑"/>
              <m:supHide m:val="1"/>
              <m:ctrlPr>
                <w:rPr>
                  <w:rFonts w:ascii="Cambria Math" w:hAnsi="Cambria Math" w:cs="Times New Roman"/>
                  <w:iCs/>
                  <w:sz w:val="20"/>
                  <w:szCs w:val="20"/>
                  <w:lang w:val="en-US"/>
                </w:rPr>
              </m:ctrlPr>
            </m:naryPr>
            <m:sub>
              <m:r>
                <w:rPr>
                  <w:rFonts w:ascii="Cambria Math" w:hAnsi="Cambria Math" w:cs="Times New Roman"/>
                  <w:sz w:val="20"/>
                  <w:szCs w:val="20"/>
                  <w:lang w:val="en-US"/>
                </w:rPr>
                <m:t>j</m:t>
              </m:r>
              <m:ctrlPr>
                <w:rPr>
                  <w:rFonts w:ascii="Cambria Math" w:hAnsi="Cambria Math" w:cs="Times New Roman"/>
                  <w:i/>
                  <w:iCs/>
                  <w:sz w:val="20"/>
                  <w:szCs w:val="20"/>
                  <w:lang w:val="en-US"/>
                </w:rPr>
              </m:ctrlPr>
            </m:sub>
            <m:sup>
              <m:ctrlPr>
                <w:rPr>
                  <w:rFonts w:ascii="Cambria Math" w:hAnsi="Cambria Math" w:cs="Times New Roman"/>
                  <w:i/>
                  <w:iCs/>
                  <w:sz w:val="20"/>
                  <w:szCs w:val="20"/>
                  <w:lang w:val="en-US"/>
                </w:rPr>
              </m:ctrlPr>
            </m:sup>
            <m:e>
              <m:nary>
                <m:naryPr>
                  <m:ctrlPr>
                    <w:rPr>
                      <w:rFonts w:ascii="Cambria Math" w:hAnsi="Cambria Math" w:cs="Times New Roman"/>
                      <w:iCs/>
                      <w:sz w:val="20"/>
                      <w:szCs w:val="20"/>
                      <w:lang w:val="en-US"/>
                    </w:rPr>
                  </m:ctrlPr>
                </m:naryPr>
                <m:sub>
                  <m:sSubSup>
                    <m:sSubSupPr>
                      <m:ctrlPr>
                        <w:rPr>
                          <w:rFonts w:ascii="Cambria Math" w:hAnsi="Cambria Math" w:cs="Times New Roman"/>
                          <w:i/>
                          <w:iCs/>
                          <w:sz w:val="20"/>
                          <w:szCs w:val="20"/>
                          <w:lang w:val="en-US"/>
                        </w:rPr>
                      </m:ctrlPr>
                    </m:sSubSupPr>
                    <m:e>
                      <m:r>
                        <w:rPr>
                          <w:rFonts w:ascii="Cambria Math" w:hAnsi="Cambria Math" w:cs="Times New Roman"/>
                          <w:sz w:val="20"/>
                          <w:szCs w:val="20"/>
                          <w:lang w:val="en-US"/>
                        </w:rPr>
                        <m:t>T</m:t>
                      </m:r>
                    </m:e>
                    <m:sub>
                      <m:r>
                        <w:rPr>
                          <w:rFonts w:ascii="Cambria Math" w:hAnsi="Cambria Math" w:cs="Times New Roman"/>
                          <w:sz w:val="20"/>
                          <w:szCs w:val="20"/>
                          <w:lang w:val="en-US"/>
                        </w:rPr>
                        <m:t>c</m:t>
                      </m:r>
                    </m:sub>
                    <m:sup>
                      <m:r>
                        <w:rPr>
                          <w:rFonts w:ascii="Cambria Math" w:hAnsi="Cambria Math" w:cs="Times New Roman"/>
                          <w:sz w:val="20"/>
                          <w:szCs w:val="20"/>
                          <w:lang w:val="en-US"/>
                        </w:rPr>
                        <m:t>j</m:t>
                      </m:r>
                    </m:sup>
                  </m:sSubSup>
                  <m:d>
                    <m:dPr>
                      <m:ctrlPr>
                        <w:rPr>
                          <w:rFonts w:ascii="Cambria Math" w:hAnsi="Cambria Math" w:cs="Times New Roman"/>
                          <w:i/>
                          <w:iCs/>
                          <w:sz w:val="20"/>
                          <w:szCs w:val="20"/>
                          <w:lang w:val="en-US"/>
                        </w:rPr>
                      </m:ctrlPr>
                    </m:dPr>
                    <m:e>
                      <m:r>
                        <w:rPr>
                          <w:rFonts w:ascii="Cambria Math" w:hAnsi="Cambria Math" w:cs="Times New Roman"/>
                          <w:sz w:val="20"/>
                          <w:szCs w:val="20"/>
                          <w:lang w:val="en-US"/>
                        </w:rPr>
                        <m:t>t</m:t>
                      </m:r>
                    </m:e>
                  </m:d>
                  <m:ctrlPr>
                    <w:rPr>
                      <w:rFonts w:ascii="Cambria Math" w:hAnsi="Cambria Math" w:cs="Times New Roman"/>
                      <w:i/>
                      <w:iCs/>
                      <w:sz w:val="20"/>
                      <w:szCs w:val="20"/>
                      <w:lang w:val="en-US"/>
                    </w:rPr>
                  </m:ctrlPr>
                </m:sub>
                <m:sup>
                  <m:r>
                    <m:rPr>
                      <m:sty m:val="p"/>
                    </m:rPr>
                    <w:rPr>
                      <w:rFonts w:ascii="Cambria Math" w:hAnsi="Cambria Math" w:cs="Times New Roman"/>
                      <w:sz w:val="20"/>
                      <w:szCs w:val="20"/>
                    </w:rPr>
                    <m:t>∞</m:t>
                  </m:r>
                  <m:ctrlPr>
                    <w:rPr>
                      <w:rFonts w:ascii="Cambria Math" w:hAnsi="Cambria Math" w:cs="Times New Roman"/>
                      <w:i/>
                      <w:iCs/>
                      <w:sz w:val="20"/>
                      <w:szCs w:val="20"/>
                      <w:lang w:val="en-US"/>
                    </w:rPr>
                  </m:ctrlPr>
                </m:sup>
                <m:e>
                  <m:sSubSup>
                    <m:sSubSupPr>
                      <m:ctrlPr>
                        <w:rPr>
                          <w:rFonts w:ascii="Cambria Math" w:hAnsi="Cambria Math" w:cs="Times New Roman"/>
                          <w:i/>
                          <w:iCs/>
                          <w:sz w:val="20"/>
                          <w:szCs w:val="20"/>
                          <w:lang w:val="en-US"/>
                        </w:rPr>
                      </m:ctrlPr>
                    </m:sSubSupPr>
                    <m:e>
                      <m:r>
                        <w:rPr>
                          <w:rFonts w:ascii="Cambria Math" w:hAnsi="Cambria Math" w:cs="Times New Roman"/>
                          <w:sz w:val="20"/>
                          <w:szCs w:val="20"/>
                          <w:lang w:val="en-US"/>
                        </w:rPr>
                        <m:t>Y</m:t>
                      </m:r>
                    </m:e>
                    <m:sub>
                      <m:r>
                        <w:rPr>
                          <w:rFonts w:ascii="Cambria Math" w:hAnsi="Cambria Math" w:cs="Times New Roman"/>
                          <w:sz w:val="20"/>
                          <w:szCs w:val="20"/>
                          <w:lang w:val="en-US"/>
                        </w:rPr>
                        <m:t>j</m:t>
                      </m:r>
                    </m:sub>
                    <m:sup>
                      <m:r>
                        <w:rPr>
                          <w:rFonts w:ascii="Cambria Math" w:hAnsi="Cambria Math" w:cs="Times New Roman"/>
                          <w:sz w:val="20"/>
                          <w:szCs w:val="20"/>
                        </w:rPr>
                        <m:t xml:space="preserve"> </m:t>
                      </m:r>
                    </m:sup>
                  </m:sSubSup>
                  <m:d>
                    <m:dPr>
                      <m:ctrlPr>
                        <w:rPr>
                          <w:rFonts w:ascii="Cambria Math" w:hAnsi="Cambria Math" w:cs="Times New Roman"/>
                          <w:i/>
                          <w:iCs/>
                          <w:sz w:val="20"/>
                          <w:szCs w:val="20"/>
                          <w:lang w:val="en-US"/>
                        </w:rPr>
                      </m:ctrlPr>
                    </m:dPr>
                    <m:e>
                      <m:r>
                        <w:rPr>
                          <w:rFonts w:ascii="Cambria Math" w:hAnsi="Cambria Math" w:cs="Times New Roman"/>
                          <w:sz w:val="20"/>
                          <w:szCs w:val="20"/>
                          <w:lang w:val="en-US"/>
                        </w:rPr>
                        <m:t>T</m:t>
                      </m:r>
                      <m:r>
                        <w:rPr>
                          <w:rFonts w:ascii="Cambria Math" w:hAnsi="Cambria Math" w:cs="Times New Roman"/>
                          <w:sz w:val="20"/>
                          <w:szCs w:val="20"/>
                        </w:rPr>
                        <m:t>,h</m:t>
                      </m:r>
                    </m:e>
                  </m:d>
                  <m:ctrlPr>
                    <w:rPr>
                      <w:rFonts w:ascii="Cambria Math" w:hAnsi="Cambria Math" w:cs="Times New Roman"/>
                      <w:i/>
                      <w:iCs/>
                      <w:sz w:val="20"/>
                      <w:szCs w:val="20"/>
                      <w:lang w:val="en-US"/>
                    </w:rPr>
                  </m:ctrlPr>
                </m:e>
              </m:nary>
              <m:ctrlPr>
                <w:rPr>
                  <w:rFonts w:ascii="Cambria Math" w:hAnsi="Cambria Math" w:cs="Times New Roman"/>
                  <w:i/>
                  <w:iCs/>
                  <w:sz w:val="20"/>
                  <w:szCs w:val="20"/>
                  <w:lang w:val="en-US"/>
                </w:rPr>
              </m:ctrlPr>
            </m:e>
          </m:nary>
          <m:r>
            <w:rPr>
              <w:rFonts w:ascii="Cambria Math" w:hAnsi="Cambria Math" w:cs="Times New Roman"/>
              <w:sz w:val="20"/>
              <w:szCs w:val="20"/>
            </w:rPr>
            <m:t> </m:t>
          </m:r>
          <m:sSub>
            <m:sSubPr>
              <m:ctrlPr>
                <w:rPr>
                  <w:rFonts w:ascii="Cambria Math" w:hAnsi="Cambria Math" w:cs="Times New Roman"/>
                  <w:i/>
                  <w:iCs/>
                  <w:sz w:val="20"/>
                  <w:szCs w:val="20"/>
                  <w:lang w:val="en-US"/>
                </w:rPr>
              </m:ctrlPr>
            </m:sSubPr>
            <m:e>
              <m:r>
                <w:rPr>
                  <w:rFonts w:ascii="Cambria Math" w:hAnsi="Cambria Math" w:cs="Times New Roman"/>
                  <w:sz w:val="20"/>
                  <w:szCs w:val="20"/>
                  <w:lang w:val="en-US"/>
                </w:rPr>
                <m:t>A</m:t>
              </m:r>
            </m:e>
            <m:sub>
              <m:r>
                <w:rPr>
                  <w:rFonts w:ascii="Cambria Math" w:hAnsi="Cambria Math" w:cs="Times New Roman"/>
                  <w:sz w:val="20"/>
                  <w:szCs w:val="20"/>
                  <w:lang w:val="en-US"/>
                </w:rPr>
                <m:t>j</m:t>
              </m:r>
            </m:sub>
          </m:sSub>
          <m:r>
            <w:rPr>
              <w:rFonts w:ascii="Cambria Math" w:hAnsi="Cambria Math" w:cs="Times New Roman"/>
              <w:sz w:val="20"/>
              <w:szCs w:val="20"/>
            </w:rPr>
            <m:t> </m:t>
          </m:r>
          <m:sSub>
            <m:sSubPr>
              <m:ctrlPr>
                <w:rPr>
                  <w:rFonts w:ascii="Cambria Math" w:hAnsi="Cambria Math" w:cs="Times New Roman"/>
                  <w:i/>
                  <w:iCs/>
                  <w:sz w:val="20"/>
                  <w:szCs w:val="20"/>
                  <w:lang w:val="en-US"/>
                </w:rPr>
              </m:ctrlPr>
            </m:sSubPr>
            <m:e>
              <m:r>
                <w:rPr>
                  <w:rFonts w:ascii="Cambria Math" w:hAnsi="Cambria Math" w:cs="Times New Roman"/>
                  <w:sz w:val="20"/>
                  <w:szCs w:val="20"/>
                  <w:lang w:val="en-US"/>
                </w:rPr>
                <m:t>J</m:t>
              </m:r>
            </m:e>
            <m:sub>
              <m:r>
                <w:rPr>
                  <w:rFonts w:ascii="Cambria Math" w:hAnsi="Cambria Math" w:cs="Times New Roman"/>
                  <w:sz w:val="20"/>
                  <w:szCs w:val="20"/>
                  <w:lang w:val="en-US"/>
                </w:rPr>
                <m:t>j</m:t>
              </m:r>
            </m:sub>
          </m:sSub>
          <m:d>
            <m:dPr>
              <m:ctrlPr>
                <w:rPr>
                  <w:rFonts w:ascii="Cambria Math" w:hAnsi="Cambria Math" w:cs="Times New Roman"/>
                  <w:i/>
                  <w:iCs/>
                  <w:sz w:val="20"/>
                  <w:szCs w:val="20"/>
                  <w:lang w:val="en-US"/>
                </w:rPr>
              </m:ctrlPr>
            </m:dPr>
            <m:e>
              <m:r>
                <w:rPr>
                  <w:rFonts w:ascii="Cambria Math" w:hAnsi="Cambria Math" w:cs="Times New Roman"/>
                  <w:sz w:val="20"/>
                  <w:szCs w:val="20"/>
                  <w:lang w:val="en-US"/>
                </w:rPr>
                <m:t>T</m:t>
              </m:r>
              <m:r>
                <w:rPr>
                  <w:rFonts w:ascii="Cambria Math" w:hAnsi="Cambria Math" w:cs="Times New Roman"/>
                  <w:sz w:val="20"/>
                  <w:szCs w:val="20"/>
                </w:rPr>
                <m:t>,</m:t>
              </m:r>
              <m:r>
                <w:rPr>
                  <w:rFonts w:ascii="Cambria Math" w:hAnsi="Cambria Math" w:cs="Times New Roman"/>
                  <w:sz w:val="20"/>
                  <w:szCs w:val="20"/>
                  <w:lang w:val="en-US"/>
                </w:rPr>
                <m:t>t</m:t>
              </m:r>
            </m:e>
          </m:d>
          <m:r>
            <w:rPr>
              <w:rFonts w:ascii="Cambria Math" w:hAnsi="Cambria Math" w:cs="Times New Roman"/>
              <w:sz w:val="20"/>
              <w:szCs w:val="20"/>
            </w:rPr>
            <m:t> </m:t>
          </m:r>
          <m:r>
            <w:rPr>
              <w:rFonts w:ascii="Cambria Math" w:hAnsi="Cambria Math" w:cs="Times New Roman"/>
              <w:sz w:val="20"/>
              <w:szCs w:val="20"/>
              <w:lang w:val="en-US"/>
            </w:rPr>
            <m:t>dT</m:t>
          </m:r>
        </m:oMath>
      </m:oMathPara>
    </w:p>
    <w:p w14:paraId="2240955B" w14:textId="2712FB4C" w:rsidR="003362D6" w:rsidRPr="003362D6" w:rsidRDefault="003362D6" w:rsidP="003362D6">
      <w:pPr>
        <w:spacing w:line="240" w:lineRule="auto"/>
        <w:jc w:val="both"/>
        <w:rPr>
          <w:rFonts w:ascii="Times New Roman" w:hAnsi="Times New Roman" w:cs="Times New Roman"/>
          <w:sz w:val="20"/>
          <w:szCs w:val="20"/>
        </w:rPr>
      </w:pPr>
      <w:r w:rsidRPr="003362D6">
        <w:rPr>
          <w:rFonts w:ascii="Times New Roman" w:hAnsi="Times New Roman" w:cs="Times New Roman"/>
          <w:sz w:val="20"/>
          <w:szCs w:val="20"/>
        </w:rPr>
        <w:t xml:space="preserve">где CRII измеряется в единицах числа пар ионов, рождающих в грамме атмосферы за одну секунду, </w:t>
      </w:r>
      <m:oMath>
        <m:sSubSup>
          <m:sSubSupPr>
            <m:ctrlPr>
              <w:rPr>
                <w:rFonts w:ascii="Cambria Math" w:hAnsi="Cambria Math" w:cs="Times New Roman"/>
                <w:i/>
                <w:iCs/>
                <w:sz w:val="20"/>
                <w:szCs w:val="20"/>
                <w:lang w:val="en-US"/>
              </w:rPr>
            </m:ctrlPr>
          </m:sSubSupPr>
          <m:e>
            <m:r>
              <w:rPr>
                <w:rFonts w:ascii="Cambria Math" w:hAnsi="Cambria Math" w:cs="Times New Roman"/>
                <w:sz w:val="20"/>
                <w:szCs w:val="20"/>
                <w:lang w:val="en-US"/>
              </w:rPr>
              <m:t>Y</m:t>
            </m:r>
          </m:e>
          <m:sub>
            <m:r>
              <w:rPr>
                <w:rFonts w:ascii="Cambria Math" w:hAnsi="Cambria Math" w:cs="Times New Roman"/>
                <w:sz w:val="20"/>
                <w:szCs w:val="20"/>
                <w:lang w:val="en-US"/>
              </w:rPr>
              <m:t>j</m:t>
            </m:r>
          </m:sub>
          <m:sup>
            <m:r>
              <w:rPr>
                <w:rFonts w:ascii="Cambria Math" w:hAnsi="Cambria Math" w:cs="Times New Roman"/>
                <w:sz w:val="20"/>
                <w:szCs w:val="20"/>
              </w:rPr>
              <m:t xml:space="preserve"> </m:t>
            </m:r>
          </m:sup>
        </m:sSubSup>
        <m:d>
          <m:dPr>
            <m:ctrlPr>
              <w:rPr>
                <w:rFonts w:ascii="Cambria Math" w:hAnsi="Cambria Math" w:cs="Times New Roman"/>
                <w:i/>
                <w:iCs/>
                <w:sz w:val="20"/>
                <w:szCs w:val="20"/>
                <w:lang w:val="en-US"/>
              </w:rPr>
            </m:ctrlPr>
          </m:dPr>
          <m:e>
            <m:r>
              <w:rPr>
                <w:rFonts w:ascii="Cambria Math" w:hAnsi="Cambria Math" w:cs="Times New Roman"/>
                <w:sz w:val="20"/>
                <w:szCs w:val="20"/>
                <w:lang w:val="en-US"/>
              </w:rPr>
              <m:t>T</m:t>
            </m:r>
            <m:r>
              <w:rPr>
                <w:rFonts w:ascii="Cambria Math" w:hAnsi="Cambria Math" w:cs="Times New Roman"/>
                <w:sz w:val="20"/>
                <w:szCs w:val="20"/>
              </w:rPr>
              <m:t>,h</m:t>
            </m:r>
          </m:e>
        </m:d>
      </m:oMath>
      <w:r>
        <w:rPr>
          <w:rFonts w:ascii="Times New Roman" w:eastAsiaTheme="minorEastAsia" w:hAnsi="Times New Roman" w:cs="Times New Roman"/>
          <w:iCs/>
          <w:sz w:val="20"/>
          <w:szCs w:val="20"/>
        </w:rPr>
        <w:t xml:space="preserve"> </w:t>
      </w:r>
      <w:r w:rsidRPr="003362D6">
        <w:rPr>
          <w:rFonts w:ascii="Times New Roman" w:hAnsi="Times New Roman" w:cs="Times New Roman"/>
          <w:sz w:val="20"/>
          <w:szCs w:val="20"/>
        </w:rPr>
        <w:t>— функция отклика атмосферы на частицы j-го сорта</w:t>
      </w:r>
      <w:r>
        <w:rPr>
          <w:rFonts w:ascii="Times New Roman" w:hAnsi="Times New Roman" w:cs="Times New Roman"/>
          <w:sz w:val="20"/>
          <w:szCs w:val="20"/>
        </w:rPr>
        <w:t xml:space="preserve">, </w:t>
      </w:r>
      <w:r w:rsidRPr="003362D6">
        <w:rPr>
          <w:rFonts w:ascii="Times New Roman" w:hAnsi="Times New Roman" w:cs="Times New Roman"/>
          <w:i/>
          <w:sz w:val="20"/>
          <w:szCs w:val="20"/>
          <w:lang w:val="en-US"/>
        </w:rPr>
        <w:t>J</w:t>
      </w:r>
      <w:r w:rsidRPr="003362D6">
        <w:rPr>
          <w:rFonts w:ascii="Times New Roman" w:hAnsi="Times New Roman" w:cs="Times New Roman"/>
          <w:iCs/>
          <w:sz w:val="20"/>
          <w:szCs w:val="20"/>
        </w:rPr>
        <w:t xml:space="preserve"> —</w:t>
      </w:r>
      <w:r>
        <w:rPr>
          <w:rFonts w:ascii="Times New Roman" w:hAnsi="Times New Roman" w:cs="Times New Roman"/>
          <w:iCs/>
          <w:sz w:val="20"/>
          <w:szCs w:val="20"/>
        </w:rPr>
        <w:t xml:space="preserve"> </w:t>
      </w:r>
      <w:r w:rsidRPr="003362D6">
        <w:rPr>
          <w:rFonts w:ascii="Times New Roman" w:hAnsi="Times New Roman" w:cs="Times New Roman"/>
          <w:iCs/>
          <w:sz w:val="20"/>
          <w:szCs w:val="20"/>
        </w:rPr>
        <w:t>поток ГКЛ</w:t>
      </w:r>
      <w:r>
        <w:rPr>
          <w:rFonts w:ascii="Times New Roman" w:hAnsi="Times New Roman" w:cs="Times New Roman"/>
          <w:iCs/>
          <w:sz w:val="20"/>
          <w:szCs w:val="20"/>
        </w:rPr>
        <w:t xml:space="preserve">, </w:t>
      </w:r>
      <m:oMath>
        <m:sSub>
          <m:sSubPr>
            <m:ctrlPr>
              <w:rPr>
                <w:rFonts w:ascii="Cambria Math" w:hAnsi="Cambria Math" w:cs="Times New Roman"/>
                <w:i/>
                <w:iCs/>
                <w:sz w:val="20"/>
                <w:szCs w:val="20"/>
                <w:lang w:val="en-US"/>
              </w:rPr>
            </m:ctrlPr>
          </m:sSubPr>
          <m:e>
            <m:r>
              <w:rPr>
                <w:rFonts w:ascii="Cambria Math" w:hAnsi="Cambria Math" w:cs="Times New Roman"/>
                <w:sz w:val="20"/>
                <w:szCs w:val="20"/>
                <w:lang w:val="en-US"/>
              </w:rPr>
              <m:t>A</m:t>
            </m:r>
          </m:e>
          <m:sub>
            <m:r>
              <w:rPr>
                <w:rFonts w:ascii="Cambria Math" w:hAnsi="Cambria Math" w:cs="Times New Roman"/>
                <w:sz w:val="20"/>
                <w:szCs w:val="20"/>
                <w:lang w:val="en-US"/>
              </w:rPr>
              <m:t>j</m:t>
            </m:r>
          </m:sub>
        </m:sSub>
      </m:oMath>
      <w:r>
        <w:rPr>
          <w:rFonts w:ascii="Times New Roman" w:hAnsi="Times New Roman" w:cs="Times New Roman"/>
          <w:sz w:val="20"/>
          <w:szCs w:val="20"/>
        </w:rPr>
        <w:t xml:space="preserve"> — </w:t>
      </w:r>
      <w:r w:rsidR="007D6C2C" w:rsidRPr="007D6C2C">
        <w:rPr>
          <w:rFonts w:ascii="Times New Roman" w:hAnsi="Times New Roman" w:cs="Times New Roman"/>
          <w:sz w:val="20"/>
          <w:szCs w:val="20"/>
        </w:rPr>
        <w:t>массовые числа ядер.</w:t>
      </w:r>
    </w:p>
    <w:p w14:paraId="417B30B6" w14:textId="3B4F818A" w:rsidR="00145FEB" w:rsidRDefault="003362D6" w:rsidP="003362D6">
      <w:pPr>
        <w:spacing w:line="240" w:lineRule="auto"/>
        <w:ind w:firstLine="709"/>
        <w:jc w:val="both"/>
        <w:rPr>
          <w:rFonts w:ascii="Times New Roman" w:hAnsi="Times New Roman" w:cs="Times New Roman"/>
          <w:iCs/>
          <w:sz w:val="20"/>
          <w:szCs w:val="20"/>
        </w:rPr>
      </w:pPr>
      <w:r w:rsidRPr="003362D6">
        <w:rPr>
          <w:rFonts w:ascii="Times New Roman" w:hAnsi="Times New Roman" w:cs="Times New Roman"/>
          <w:sz w:val="20"/>
          <w:szCs w:val="20"/>
        </w:rPr>
        <w:t xml:space="preserve">Результаты современного моделирования взаимодействия космических лучей с атмосферой, проведенного группой финских ученых, были опубликованы в виде табулированных значений функции отклика атмосферы </w:t>
      </w:r>
      <w:r w:rsidR="00251B8E" w:rsidRPr="00443D7B">
        <w:rPr>
          <w:rFonts w:ascii="Times New Roman" w:hAnsi="Times New Roman" w:cs="Times New Roman"/>
          <w:sz w:val="20"/>
          <w:szCs w:val="20"/>
        </w:rPr>
        <w:t>(</w:t>
      </w:r>
      <w:proofErr w:type="spellStart"/>
      <w:r w:rsidR="00251B8E">
        <w:rPr>
          <w:rFonts w:ascii="Times New Roman" w:hAnsi="Times New Roman" w:cs="Times New Roman"/>
          <w:sz w:val="20"/>
          <w:szCs w:val="20"/>
          <w:lang w:val="en-US"/>
        </w:rPr>
        <w:t>Usoskin</w:t>
      </w:r>
      <w:proofErr w:type="spellEnd"/>
      <w:r w:rsidR="00251B8E" w:rsidRPr="00443D7B">
        <w:rPr>
          <w:rFonts w:ascii="Times New Roman" w:hAnsi="Times New Roman" w:cs="Times New Roman"/>
          <w:sz w:val="20"/>
          <w:szCs w:val="20"/>
        </w:rPr>
        <w:t xml:space="preserve"> </w:t>
      </w:r>
      <w:r w:rsidR="00251B8E">
        <w:rPr>
          <w:rFonts w:ascii="Times New Roman" w:hAnsi="Times New Roman" w:cs="Times New Roman"/>
          <w:sz w:val="20"/>
          <w:szCs w:val="20"/>
          <w:lang w:val="en-US"/>
        </w:rPr>
        <w:t>et</w:t>
      </w:r>
      <w:r w:rsidR="00251B8E" w:rsidRPr="00443D7B">
        <w:rPr>
          <w:rFonts w:ascii="Times New Roman" w:hAnsi="Times New Roman" w:cs="Times New Roman"/>
          <w:sz w:val="20"/>
          <w:szCs w:val="20"/>
        </w:rPr>
        <w:t xml:space="preserve"> </w:t>
      </w:r>
      <w:r w:rsidR="00251B8E">
        <w:rPr>
          <w:rFonts w:ascii="Times New Roman" w:hAnsi="Times New Roman" w:cs="Times New Roman"/>
          <w:sz w:val="20"/>
          <w:szCs w:val="20"/>
          <w:lang w:val="en-US"/>
        </w:rPr>
        <w:t>al</w:t>
      </w:r>
      <w:r w:rsidR="00251B8E" w:rsidRPr="00443D7B">
        <w:rPr>
          <w:rFonts w:ascii="Times New Roman" w:hAnsi="Times New Roman" w:cs="Times New Roman"/>
          <w:sz w:val="20"/>
          <w:szCs w:val="20"/>
        </w:rPr>
        <w:t xml:space="preserve">., </w:t>
      </w:r>
      <w:r w:rsidR="00251B8E" w:rsidRPr="003D56E7">
        <w:rPr>
          <w:rFonts w:ascii="Times New Roman" w:hAnsi="Times New Roman" w:cs="Times New Roman"/>
          <w:sz w:val="20"/>
          <w:szCs w:val="20"/>
        </w:rPr>
        <w:t>2024</w:t>
      </w:r>
      <w:r w:rsidR="00251B8E" w:rsidRPr="00443D7B">
        <w:rPr>
          <w:rFonts w:ascii="Times New Roman" w:hAnsi="Times New Roman" w:cs="Times New Roman"/>
          <w:sz w:val="20"/>
          <w:szCs w:val="20"/>
        </w:rPr>
        <w:t>)</w:t>
      </w:r>
      <w:r w:rsidRPr="003362D6">
        <w:rPr>
          <w:rFonts w:ascii="Times New Roman" w:hAnsi="Times New Roman" w:cs="Times New Roman"/>
          <w:sz w:val="20"/>
          <w:szCs w:val="20"/>
        </w:rPr>
        <w:t>.</w:t>
      </w:r>
      <w:r w:rsidR="005870C2">
        <w:rPr>
          <w:rFonts w:ascii="Times New Roman" w:hAnsi="Times New Roman" w:cs="Times New Roman"/>
          <w:sz w:val="20"/>
          <w:szCs w:val="20"/>
        </w:rPr>
        <w:t xml:space="preserve"> В настоящей работе эти результаты используются для расчета уровня ионизации воздуха в условиях, когда в качестве </w:t>
      </w:r>
      <w:r w:rsidR="005870C2" w:rsidRPr="003362D6">
        <w:rPr>
          <w:rFonts w:ascii="Times New Roman" w:hAnsi="Times New Roman" w:cs="Times New Roman"/>
          <w:i/>
          <w:sz w:val="20"/>
          <w:szCs w:val="20"/>
          <w:lang w:val="en-US"/>
        </w:rPr>
        <w:t>J</w:t>
      </w:r>
      <w:r w:rsidR="005870C2">
        <w:rPr>
          <w:rFonts w:ascii="Times New Roman" w:hAnsi="Times New Roman" w:cs="Times New Roman"/>
          <w:i/>
          <w:sz w:val="20"/>
          <w:szCs w:val="20"/>
        </w:rPr>
        <w:t xml:space="preserve"> </w:t>
      </w:r>
      <w:r w:rsidR="005870C2">
        <w:rPr>
          <w:rFonts w:ascii="Times New Roman" w:hAnsi="Times New Roman" w:cs="Times New Roman"/>
          <w:iCs/>
          <w:sz w:val="20"/>
          <w:szCs w:val="20"/>
        </w:rPr>
        <w:t>подаются восстановленные по данным НМ значения потока протонов и ядер.</w:t>
      </w:r>
    </w:p>
    <w:p w14:paraId="38084ED9" w14:textId="564E86D8" w:rsidR="003362D6" w:rsidRDefault="005870C2" w:rsidP="003362D6">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00145FEB" w:rsidRPr="00145FEB">
        <w:rPr>
          <w:rFonts w:ascii="Times New Roman" w:hAnsi="Times New Roman" w:cs="Times New Roman"/>
          <w:sz w:val="20"/>
          <w:szCs w:val="20"/>
        </w:rPr>
        <w:t xml:space="preserve">В качестве примера на рис. </w:t>
      </w:r>
      <w:r w:rsidR="00145FEB">
        <w:rPr>
          <w:rFonts w:ascii="Times New Roman" w:hAnsi="Times New Roman" w:cs="Times New Roman"/>
          <w:sz w:val="20"/>
          <w:szCs w:val="20"/>
        </w:rPr>
        <w:t>2</w:t>
      </w:r>
      <w:r w:rsidR="00145FEB" w:rsidRPr="00145FEB">
        <w:rPr>
          <w:rFonts w:ascii="Times New Roman" w:hAnsi="Times New Roman" w:cs="Times New Roman"/>
          <w:sz w:val="20"/>
          <w:szCs w:val="20"/>
        </w:rPr>
        <w:t xml:space="preserve"> представлена карта ионизации атмосферы как функции глубины атмосферы и геомагнитной широты, полученная описанным методом для дипольного магнитного поля. Максимум генерации ионов в полярной атмосфере наблюдается на уровне 50–100 г/см² (10–20 км). Эта область соответствует максимуму </w:t>
      </w:r>
      <w:proofErr w:type="spellStart"/>
      <w:r w:rsidR="00145FEB" w:rsidRPr="00145FEB">
        <w:rPr>
          <w:rFonts w:ascii="Times New Roman" w:hAnsi="Times New Roman" w:cs="Times New Roman"/>
          <w:sz w:val="20"/>
          <w:szCs w:val="20"/>
        </w:rPr>
        <w:t>Регенера</w:t>
      </w:r>
      <w:proofErr w:type="spellEnd"/>
      <w:r w:rsidR="00145FEB" w:rsidRPr="00145FEB">
        <w:rPr>
          <w:rFonts w:ascii="Times New Roman" w:hAnsi="Times New Roman" w:cs="Times New Roman"/>
          <w:sz w:val="20"/>
          <w:szCs w:val="20"/>
        </w:rPr>
        <w:t>–</w:t>
      </w:r>
      <w:proofErr w:type="spellStart"/>
      <w:r w:rsidR="00145FEB" w:rsidRPr="00145FEB">
        <w:rPr>
          <w:rFonts w:ascii="Times New Roman" w:hAnsi="Times New Roman" w:cs="Times New Roman"/>
          <w:sz w:val="20"/>
          <w:szCs w:val="20"/>
        </w:rPr>
        <w:t>Пфотцера</w:t>
      </w:r>
      <w:proofErr w:type="spellEnd"/>
      <w:r w:rsidR="00145FEB" w:rsidRPr="00145FEB">
        <w:rPr>
          <w:rFonts w:ascii="Times New Roman" w:hAnsi="Times New Roman" w:cs="Times New Roman"/>
          <w:sz w:val="20"/>
          <w:szCs w:val="20"/>
        </w:rPr>
        <w:t xml:space="preserve">, где нуклонный каскад достигает максимального развития. На больших глубинах интенсивность каскада снижается, что приводит к уменьшению скорости ионизации. Относительно высокая скорость ионизации в верхних слоях полярной атмосферы (менее 50 г/см²) </w:t>
      </w:r>
      <w:r w:rsidR="00145FEB" w:rsidRPr="00145FEB">
        <w:rPr>
          <w:rFonts w:ascii="Times New Roman" w:hAnsi="Times New Roman" w:cs="Times New Roman"/>
          <w:sz w:val="20"/>
          <w:szCs w:val="20"/>
        </w:rPr>
        <w:lastRenderedPageBreak/>
        <w:t xml:space="preserve">обусловлена значительным потоком низкоэнергетических космических лучей, способных непосредственно ионизировать воздух. На низких широтах такие частицы отсутствуют из-за геомагнитного экранирования, что объясняет низкий уровень ионизации в верхней атмосфере вне полярных регионов. Таким образом, представленная модель воспроизводит все основные закономерности пространственного распределения ионизации, индуцированной космическими лучами </w:t>
      </w:r>
      <w:r w:rsidR="003D56E7" w:rsidRPr="003D56E7">
        <w:rPr>
          <w:rFonts w:ascii="Times New Roman" w:hAnsi="Times New Roman" w:cs="Times New Roman"/>
          <w:sz w:val="20"/>
          <w:szCs w:val="20"/>
        </w:rPr>
        <w:t>(</w:t>
      </w:r>
      <w:r w:rsidR="003D56E7">
        <w:rPr>
          <w:rFonts w:ascii="Times New Roman" w:hAnsi="Times New Roman" w:cs="Times New Roman"/>
          <w:sz w:val="20"/>
          <w:szCs w:val="20"/>
          <w:lang w:val="en-US"/>
        </w:rPr>
        <w:t>Mironova</w:t>
      </w:r>
      <w:r w:rsidR="003D56E7" w:rsidRPr="003D56E7">
        <w:rPr>
          <w:rFonts w:ascii="Times New Roman" w:hAnsi="Times New Roman" w:cs="Times New Roman"/>
          <w:sz w:val="20"/>
          <w:szCs w:val="20"/>
        </w:rPr>
        <w:t xml:space="preserve"> </w:t>
      </w:r>
      <w:r w:rsidR="003D56E7">
        <w:rPr>
          <w:rFonts w:ascii="Times New Roman" w:hAnsi="Times New Roman" w:cs="Times New Roman"/>
          <w:sz w:val="20"/>
          <w:szCs w:val="20"/>
          <w:lang w:val="en-US"/>
        </w:rPr>
        <w:t>et</w:t>
      </w:r>
      <w:r w:rsidR="003D56E7" w:rsidRPr="003D56E7">
        <w:rPr>
          <w:rFonts w:ascii="Times New Roman" w:hAnsi="Times New Roman" w:cs="Times New Roman"/>
          <w:sz w:val="20"/>
          <w:szCs w:val="20"/>
        </w:rPr>
        <w:t xml:space="preserve"> </w:t>
      </w:r>
      <w:r w:rsidR="003D56E7">
        <w:rPr>
          <w:rFonts w:ascii="Times New Roman" w:hAnsi="Times New Roman" w:cs="Times New Roman"/>
          <w:sz w:val="20"/>
          <w:szCs w:val="20"/>
          <w:lang w:val="en-US"/>
        </w:rPr>
        <w:t>al</w:t>
      </w:r>
      <w:r w:rsidR="003D56E7" w:rsidRPr="003D56E7">
        <w:rPr>
          <w:rFonts w:ascii="Times New Roman" w:hAnsi="Times New Roman" w:cs="Times New Roman"/>
          <w:sz w:val="20"/>
          <w:szCs w:val="20"/>
        </w:rPr>
        <w:t>., 2015)</w:t>
      </w:r>
      <w:r w:rsidR="00145FEB" w:rsidRPr="00145FEB">
        <w:rPr>
          <w:rFonts w:ascii="Times New Roman" w:hAnsi="Times New Roman" w:cs="Times New Roman"/>
          <w:sz w:val="20"/>
          <w:szCs w:val="20"/>
        </w:rPr>
        <w:t>.</w:t>
      </w:r>
      <w:r w:rsidR="003D26B7">
        <w:rPr>
          <w:rFonts w:ascii="Times New Roman" w:hAnsi="Times New Roman" w:cs="Times New Roman"/>
          <w:sz w:val="20"/>
          <w:szCs w:val="20"/>
        </w:rPr>
        <w:t xml:space="preserve"> </w:t>
      </w:r>
      <w:r w:rsidR="003D26B7" w:rsidRPr="00145FEB">
        <w:rPr>
          <w:rFonts w:ascii="Times New Roman" w:hAnsi="Times New Roman" w:cs="Times New Roman"/>
          <w:sz w:val="20"/>
          <w:szCs w:val="20"/>
        </w:rPr>
        <w:t>В дальнейшем планируется запуск системы в качестве общедоступного онлайн-сервиса, а также её модификация с целью учёта других компонент космического излучения, анизотропии и реализации расчёта дозовых нагрузок для экипажей самолётов и космических аппаратов.</w:t>
      </w:r>
    </w:p>
    <w:p w14:paraId="4A2FD70B" w14:textId="461AA6E5" w:rsidR="00145FEB" w:rsidRDefault="00145FEB" w:rsidP="00145FEB">
      <w:pPr>
        <w:spacing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813D77E" wp14:editId="1805ABA8">
            <wp:extent cx="4649359" cy="3322320"/>
            <wp:effectExtent l="0" t="0" r="0" b="0"/>
            <wp:docPr id="8271953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86745" cy="3349035"/>
                    </a:xfrm>
                    <a:prstGeom prst="rect">
                      <a:avLst/>
                    </a:prstGeom>
                    <a:noFill/>
                  </pic:spPr>
                </pic:pic>
              </a:graphicData>
            </a:graphic>
          </wp:inline>
        </w:drawing>
      </w:r>
    </w:p>
    <w:p w14:paraId="55F6CBA9" w14:textId="6FA82171" w:rsidR="00145FEB" w:rsidRPr="00BE6670" w:rsidRDefault="00145FEB" w:rsidP="00145FEB">
      <w:pPr>
        <w:spacing w:line="240" w:lineRule="auto"/>
        <w:jc w:val="center"/>
        <w:rPr>
          <w:rFonts w:ascii="Times New Roman" w:hAnsi="Times New Roman" w:cs="Times New Roman"/>
          <w:sz w:val="20"/>
          <w:szCs w:val="20"/>
        </w:rPr>
      </w:pPr>
      <w:r w:rsidRPr="00145FEB">
        <w:rPr>
          <w:rFonts w:ascii="Times New Roman" w:hAnsi="Times New Roman" w:cs="Times New Roman"/>
          <w:sz w:val="20"/>
          <w:szCs w:val="20"/>
        </w:rPr>
        <w:t xml:space="preserve">Рис. </w:t>
      </w:r>
      <w:r>
        <w:rPr>
          <w:rFonts w:ascii="Times New Roman" w:hAnsi="Times New Roman" w:cs="Times New Roman"/>
          <w:sz w:val="20"/>
          <w:szCs w:val="20"/>
        </w:rPr>
        <w:t>2</w:t>
      </w:r>
      <w:r w:rsidRPr="00145FEB">
        <w:rPr>
          <w:rFonts w:ascii="Times New Roman" w:hAnsi="Times New Roman" w:cs="Times New Roman"/>
          <w:sz w:val="20"/>
          <w:szCs w:val="20"/>
        </w:rPr>
        <w:t>. Пример карты ионизации в зависимости от геомагнитной широты и глубины атмосферы.</w:t>
      </w:r>
    </w:p>
    <w:p w14:paraId="0D3665CD" w14:textId="0B2671CF" w:rsidR="006933FB" w:rsidRDefault="00145FEB" w:rsidP="00145FEB">
      <w:pPr>
        <w:spacing w:line="240" w:lineRule="auto"/>
        <w:jc w:val="center"/>
        <w:rPr>
          <w:rFonts w:ascii="Times New Roman" w:hAnsi="Times New Roman" w:cs="Times New Roman"/>
          <w:sz w:val="20"/>
          <w:szCs w:val="20"/>
        </w:rPr>
      </w:pPr>
      <w:r>
        <w:rPr>
          <w:rFonts w:ascii="Times New Roman" w:hAnsi="Times New Roman" w:cs="Times New Roman"/>
          <w:sz w:val="20"/>
          <w:szCs w:val="20"/>
        </w:rPr>
        <w:t>ЗАКЛЮЧЕНИЕ</w:t>
      </w:r>
    </w:p>
    <w:p w14:paraId="68FA0F42" w14:textId="1D492578" w:rsidR="00145FEB" w:rsidRDefault="00145FEB" w:rsidP="00145FEB">
      <w:pPr>
        <w:spacing w:line="240" w:lineRule="auto"/>
        <w:ind w:firstLine="709"/>
        <w:jc w:val="both"/>
        <w:rPr>
          <w:rFonts w:ascii="Times New Roman" w:hAnsi="Times New Roman" w:cs="Times New Roman"/>
          <w:sz w:val="20"/>
          <w:szCs w:val="20"/>
        </w:rPr>
      </w:pPr>
      <w:r w:rsidRPr="00145FEB">
        <w:rPr>
          <w:rFonts w:ascii="Times New Roman" w:hAnsi="Times New Roman" w:cs="Times New Roman"/>
          <w:sz w:val="20"/>
          <w:szCs w:val="20"/>
        </w:rPr>
        <w:t xml:space="preserve">В рамках работы разработана система восстановления компоненты </w:t>
      </w:r>
      <w:r>
        <w:rPr>
          <w:rFonts w:ascii="Times New Roman" w:hAnsi="Times New Roman" w:cs="Times New Roman"/>
          <w:sz w:val="20"/>
          <w:szCs w:val="20"/>
        </w:rPr>
        <w:t xml:space="preserve">уровня ионизации </w:t>
      </w:r>
      <w:r w:rsidRPr="00145FEB">
        <w:rPr>
          <w:rFonts w:ascii="Times New Roman" w:hAnsi="Times New Roman" w:cs="Times New Roman"/>
          <w:sz w:val="20"/>
          <w:szCs w:val="20"/>
        </w:rPr>
        <w:t xml:space="preserve">атмосферы, обусловленной галактическими космическими лучами. В основе её работы лежит применение нейронных сетей для восстановления энергетических спектров ГКЛ по данным мировой сети нейтронных мониторов. Для заданных широты и долготы учитывается эффект геомагнитного обрезания, после чего рассчитывается уровень ионизации на интересующей высоте. Система позволяет строить карты ионизации </w:t>
      </w:r>
      <w:r>
        <w:rPr>
          <w:rFonts w:ascii="Times New Roman" w:hAnsi="Times New Roman" w:cs="Times New Roman"/>
          <w:sz w:val="20"/>
          <w:szCs w:val="20"/>
        </w:rPr>
        <w:t>на разных высотах</w:t>
      </w:r>
      <w:r w:rsidRPr="00145FEB">
        <w:rPr>
          <w:rFonts w:ascii="Times New Roman" w:hAnsi="Times New Roman" w:cs="Times New Roman"/>
          <w:sz w:val="20"/>
          <w:szCs w:val="20"/>
        </w:rPr>
        <w:t xml:space="preserve"> как в реальном времени, так и для любого момента в прошло</w:t>
      </w:r>
      <w:r w:rsidR="003D26B7">
        <w:rPr>
          <w:rFonts w:ascii="Times New Roman" w:hAnsi="Times New Roman" w:cs="Times New Roman"/>
          <w:sz w:val="20"/>
          <w:szCs w:val="20"/>
        </w:rPr>
        <w:t>м, что позволяет исследовать и учитывать влияние космических лучей на протекающие на Земле процессы.</w:t>
      </w:r>
    </w:p>
    <w:p w14:paraId="1C1B6745" w14:textId="2F64AD44" w:rsidR="006369B0" w:rsidRDefault="006369B0" w:rsidP="006369B0">
      <w:pPr>
        <w:spacing w:line="240" w:lineRule="auto"/>
        <w:jc w:val="center"/>
        <w:rPr>
          <w:rFonts w:ascii="Times New Roman" w:hAnsi="Times New Roman" w:cs="Times New Roman"/>
          <w:sz w:val="20"/>
          <w:szCs w:val="20"/>
        </w:rPr>
      </w:pPr>
      <w:r>
        <w:rPr>
          <w:rFonts w:ascii="Times New Roman" w:hAnsi="Times New Roman" w:cs="Times New Roman"/>
          <w:sz w:val="20"/>
          <w:szCs w:val="20"/>
        </w:rPr>
        <w:t>СПИСОК ЛИТЕРАТУРЫ</w:t>
      </w:r>
    </w:p>
    <w:p w14:paraId="78685832" w14:textId="0275E086" w:rsidR="006369B0" w:rsidRDefault="00443D7B" w:rsidP="006369B0">
      <w:pPr>
        <w:spacing w:after="0" w:line="240" w:lineRule="auto"/>
        <w:jc w:val="both"/>
        <w:rPr>
          <w:rFonts w:ascii="Times New Roman" w:hAnsi="Times New Roman" w:cs="Times New Roman"/>
          <w:sz w:val="20"/>
          <w:szCs w:val="20"/>
          <w:lang w:val="en-US"/>
        </w:rPr>
      </w:pPr>
      <w:r w:rsidRPr="00443D7B">
        <w:rPr>
          <w:rFonts w:ascii="Times New Roman" w:hAnsi="Times New Roman" w:cs="Times New Roman"/>
          <w:sz w:val="20"/>
          <w:szCs w:val="20"/>
          <w:lang w:val="en-US"/>
        </w:rPr>
        <w:t>Chen, X.</w:t>
      </w:r>
      <w:r>
        <w:rPr>
          <w:rFonts w:ascii="Times New Roman" w:hAnsi="Times New Roman" w:cs="Times New Roman"/>
          <w:sz w:val="20"/>
          <w:szCs w:val="20"/>
          <w:lang w:val="en-US"/>
        </w:rPr>
        <w:t xml:space="preserve"> et al</w:t>
      </w:r>
      <w:r w:rsidRPr="00443D7B">
        <w:rPr>
          <w:rFonts w:ascii="Times New Roman" w:hAnsi="Times New Roman" w:cs="Times New Roman"/>
          <w:sz w:val="20"/>
          <w:szCs w:val="20"/>
          <w:lang w:val="en-US"/>
        </w:rPr>
        <w:t>. (2023). Astronaut radiation dose calculation with a new galactic cosmic ray model and the AMS‐02 data. Space Weather, 21(4), e2022SW003285.</w:t>
      </w:r>
      <w:r>
        <w:rPr>
          <w:rFonts w:ascii="Times New Roman" w:hAnsi="Times New Roman" w:cs="Times New Roman"/>
          <w:sz w:val="20"/>
          <w:szCs w:val="20"/>
          <w:lang w:val="en-US"/>
        </w:rPr>
        <w:t xml:space="preserve"> Doi: </w:t>
      </w:r>
      <w:r w:rsidRPr="00443D7B">
        <w:rPr>
          <w:rFonts w:ascii="Times New Roman" w:hAnsi="Times New Roman" w:cs="Times New Roman"/>
          <w:sz w:val="20"/>
          <w:szCs w:val="20"/>
          <w:lang w:val="en-US"/>
        </w:rPr>
        <w:t>10.1029/2022SW003285</w:t>
      </w:r>
    </w:p>
    <w:p w14:paraId="170E56EB" w14:textId="1992DB4E" w:rsidR="003D56E7" w:rsidRDefault="003D56E7" w:rsidP="006369B0">
      <w:pPr>
        <w:spacing w:after="0" w:line="240" w:lineRule="auto"/>
        <w:jc w:val="both"/>
        <w:rPr>
          <w:rFonts w:ascii="Times New Roman" w:hAnsi="Times New Roman" w:cs="Times New Roman"/>
          <w:sz w:val="20"/>
          <w:szCs w:val="20"/>
          <w:lang w:val="en-US"/>
        </w:rPr>
      </w:pPr>
      <w:r w:rsidRPr="003D56E7">
        <w:rPr>
          <w:rFonts w:ascii="Times New Roman" w:hAnsi="Times New Roman" w:cs="Times New Roman"/>
          <w:sz w:val="20"/>
          <w:szCs w:val="20"/>
          <w:lang w:val="en-US"/>
        </w:rPr>
        <w:t>Mironova, I. A</w:t>
      </w:r>
      <w:r>
        <w:rPr>
          <w:rFonts w:ascii="Times New Roman" w:hAnsi="Times New Roman" w:cs="Times New Roman"/>
          <w:sz w:val="20"/>
          <w:szCs w:val="20"/>
          <w:lang w:val="en-US"/>
        </w:rPr>
        <w:t>. et al.</w:t>
      </w:r>
      <w:r w:rsidRPr="003D56E7">
        <w:rPr>
          <w:rFonts w:ascii="Times New Roman" w:hAnsi="Times New Roman" w:cs="Times New Roman"/>
          <w:sz w:val="20"/>
          <w:szCs w:val="20"/>
          <w:lang w:val="en-US"/>
        </w:rPr>
        <w:t xml:space="preserve"> (2015). Energetic particle influence on the Earth’s atmosphere. Space science reviews, 194(1), 1-96.</w:t>
      </w:r>
      <w:r>
        <w:rPr>
          <w:rFonts w:ascii="Times New Roman" w:hAnsi="Times New Roman" w:cs="Times New Roman"/>
          <w:sz w:val="20"/>
          <w:szCs w:val="20"/>
          <w:lang w:val="en-US"/>
        </w:rPr>
        <w:t xml:space="preserve"> Doi: </w:t>
      </w:r>
      <w:r w:rsidRPr="003D56E7">
        <w:rPr>
          <w:rFonts w:ascii="Times New Roman" w:hAnsi="Times New Roman" w:cs="Times New Roman"/>
          <w:sz w:val="20"/>
          <w:szCs w:val="20"/>
          <w:lang w:val="en-US"/>
        </w:rPr>
        <w:t>10.1007/s11214-015-0185-4</w:t>
      </w:r>
    </w:p>
    <w:p w14:paraId="76B0E7DC" w14:textId="6CBA190F" w:rsidR="003D56E7" w:rsidRPr="003D56E7" w:rsidRDefault="003D56E7" w:rsidP="006369B0">
      <w:pPr>
        <w:spacing w:after="0" w:line="240" w:lineRule="auto"/>
        <w:jc w:val="both"/>
        <w:rPr>
          <w:rFonts w:ascii="Times New Roman" w:hAnsi="Times New Roman" w:cs="Times New Roman"/>
          <w:sz w:val="20"/>
          <w:szCs w:val="20"/>
          <w:lang w:val="en-US"/>
        </w:rPr>
      </w:pPr>
      <w:r w:rsidRPr="003D56E7">
        <w:rPr>
          <w:rFonts w:ascii="Times New Roman" w:hAnsi="Times New Roman" w:cs="Times New Roman"/>
          <w:sz w:val="20"/>
          <w:szCs w:val="20"/>
          <w:lang w:val="en-US"/>
        </w:rPr>
        <w:t>Simpson, J. A. (2000). The cosmic ray nucleonic component: The invention and scientific uses of the neutron monitor</w:t>
      </w:r>
      <w:proofErr w:type="gramStart"/>
      <w:r w:rsidRPr="003D56E7">
        <w:rPr>
          <w:rFonts w:ascii="Times New Roman" w:hAnsi="Times New Roman" w:cs="Times New Roman"/>
          <w:sz w:val="20"/>
          <w:szCs w:val="20"/>
          <w:lang w:val="en-US"/>
        </w:rPr>
        <w:t>–(</w:t>
      </w:r>
      <w:proofErr w:type="gramEnd"/>
      <w:r w:rsidRPr="003D56E7">
        <w:rPr>
          <w:rFonts w:ascii="Times New Roman" w:hAnsi="Times New Roman" w:cs="Times New Roman"/>
          <w:sz w:val="20"/>
          <w:szCs w:val="20"/>
          <w:lang w:val="en-US"/>
        </w:rPr>
        <w:t>Keynote Lecture). Space Science Reviews, 93(1), 11-32.</w:t>
      </w:r>
    </w:p>
    <w:p w14:paraId="65F1F6B9" w14:textId="5D629BE6" w:rsidR="00443D7B" w:rsidRDefault="00443D7B" w:rsidP="006369B0">
      <w:pPr>
        <w:spacing w:after="0" w:line="240" w:lineRule="auto"/>
        <w:jc w:val="both"/>
        <w:rPr>
          <w:rFonts w:ascii="Times New Roman" w:hAnsi="Times New Roman" w:cs="Times New Roman"/>
          <w:sz w:val="20"/>
          <w:szCs w:val="20"/>
          <w:lang w:val="en-US"/>
        </w:rPr>
      </w:pPr>
      <w:proofErr w:type="spellStart"/>
      <w:r w:rsidRPr="00443D7B">
        <w:rPr>
          <w:rFonts w:ascii="Times New Roman" w:hAnsi="Times New Roman" w:cs="Times New Roman"/>
          <w:sz w:val="20"/>
          <w:szCs w:val="20"/>
          <w:lang w:val="en-US"/>
        </w:rPr>
        <w:t>Usoskin</w:t>
      </w:r>
      <w:proofErr w:type="spellEnd"/>
      <w:r w:rsidRPr="00443D7B">
        <w:rPr>
          <w:rFonts w:ascii="Times New Roman" w:hAnsi="Times New Roman" w:cs="Times New Roman"/>
          <w:sz w:val="20"/>
          <w:szCs w:val="20"/>
          <w:lang w:val="en-US"/>
        </w:rPr>
        <w:t>, I. G.</w:t>
      </w:r>
      <w:r>
        <w:rPr>
          <w:rFonts w:ascii="Times New Roman" w:hAnsi="Times New Roman" w:cs="Times New Roman"/>
          <w:sz w:val="20"/>
          <w:szCs w:val="20"/>
          <w:lang w:val="en-US"/>
        </w:rPr>
        <w:t xml:space="preserve"> et al.</w:t>
      </w:r>
      <w:r w:rsidRPr="00443D7B">
        <w:rPr>
          <w:rFonts w:ascii="Times New Roman" w:hAnsi="Times New Roman" w:cs="Times New Roman"/>
          <w:sz w:val="20"/>
          <w:szCs w:val="20"/>
          <w:lang w:val="en-US"/>
        </w:rPr>
        <w:t xml:space="preserve"> (2024). Updated model of cosmic-ray-induced ionization in the atmosphere (CRAC: CRII_v3): Improved yield function and lookup tables.</w:t>
      </w:r>
      <w:r>
        <w:rPr>
          <w:rFonts w:ascii="Times New Roman" w:hAnsi="Times New Roman" w:cs="Times New Roman"/>
          <w:sz w:val="20"/>
          <w:szCs w:val="20"/>
          <w:lang w:val="en-US"/>
        </w:rPr>
        <w:t xml:space="preserve"> Doi: </w:t>
      </w:r>
      <w:r w:rsidRPr="00443D7B">
        <w:rPr>
          <w:rFonts w:ascii="Times New Roman" w:hAnsi="Times New Roman" w:cs="Times New Roman"/>
          <w:sz w:val="20"/>
          <w:szCs w:val="20"/>
          <w:lang w:val="en-US"/>
        </w:rPr>
        <w:t>10.1051/</w:t>
      </w:r>
      <w:proofErr w:type="spellStart"/>
      <w:r w:rsidRPr="00443D7B">
        <w:rPr>
          <w:rFonts w:ascii="Times New Roman" w:hAnsi="Times New Roman" w:cs="Times New Roman"/>
          <w:sz w:val="20"/>
          <w:szCs w:val="20"/>
          <w:lang w:val="en-US"/>
        </w:rPr>
        <w:t>swsc</w:t>
      </w:r>
      <w:proofErr w:type="spellEnd"/>
      <w:r w:rsidRPr="00443D7B">
        <w:rPr>
          <w:rFonts w:ascii="Times New Roman" w:hAnsi="Times New Roman" w:cs="Times New Roman"/>
          <w:sz w:val="20"/>
          <w:szCs w:val="20"/>
          <w:lang w:val="en-US"/>
        </w:rPr>
        <w:t>/2024020</w:t>
      </w:r>
    </w:p>
    <w:p w14:paraId="47607B04" w14:textId="2D5D09A5" w:rsidR="00443D7B" w:rsidRDefault="003D56E7" w:rsidP="006369B0">
      <w:pPr>
        <w:spacing w:after="0" w:line="240" w:lineRule="auto"/>
        <w:jc w:val="both"/>
        <w:rPr>
          <w:rFonts w:ascii="Times New Roman" w:hAnsi="Times New Roman" w:cs="Times New Roman"/>
          <w:sz w:val="20"/>
          <w:szCs w:val="20"/>
          <w:lang w:val="en-US"/>
        </w:rPr>
      </w:pPr>
      <w:proofErr w:type="spellStart"/>
      <w:r w:rsidRPr="003D56E7">
        <w:rPr>
          <w:rFonts w:ascii="Times New Roman" w:hAnsi="Times New Roman" w:cs="Times New Roman"/>
          <w:sz w:val="20"/>
          <w:szCs w:val="20"/>
          <w:lang w:val="en-US"/>
        </w:rPr>
        <w:t>Siruk</w:t>
      </w:r>
      <w:proofErr w:type="spellEnd"/>
      <w:r w:rsidRPr="003D56E7">
        <w:rPr>
          <w:rFonts w:ascii="Times New Roman" w:hAnsi="Times New Roman" w:cs="Times New Roman"/>
          <w:sz w:val="20"/>
          <w:szCs w:val="20"/>
          <w:lang w:val="en-US"/>
        </w:rPr>
        <w:t>, S.</w:t>
      </w:r>
      <w:r w:rsidR="00D46774">
        <w:rPr>
          <w:rFonts w:ascii="Times New Roman" w:hAnsi="Times New Roman" w:cs="Times New Roman"/>
          <w:sz w:val="20"/>
          <w:szCs w:val="20"/>
          <w:lang w:val="en-US"/>
        </w:rPr>
        <w:t xml:space="preserve"> et al. </w:t>
      </w:r>
      <w:r w:rsidRPr="003D56E7">
        <w:rPr>
          <w:rFonts w:ascii="Times New Roman" w:hAnsi="Times New Roman" w:cs="Times New Roman"/>
          <w:sz w:val="20"/>
          <w:szCs w:val="20"/>
          <w:lang w:val="en-US"/>
        </w:rPr>
        <w:t xml:space="preserve">(2026). GCR Spectra Reconstructed with Neutron Monitor Yield Function and Artificial Neural Networks: Comparison of Two Methods. </w:t>
      </w:r>
      <w:r>
        <w:rPr>
          <w:rFonts w:ascii="Times New Roman" w:hAnsi="Times New Roman" w:cs="Times New Roman"/>
          <w:sz w:val="20"/>
          <w:szCs w:val="20"/>
          <w:lang w:val="en-US"/>
        </w:rPr>
        <w:t xml:space="preserve">Open journal of astrophysics, </w:t>
      </w:r>
      <w:r w:rsidR="00D46774">
        <w:rPr>
          <w:rFonts w:ascii="Times New Roman" w:hAnsi="Times New Roman" w:cs="Times New Roman"/>
          <w:sz w:val="20"/>
          <w:szCs w:val="20"/>
          <w:lang w:val="en-US"/>
        </w:rPr>
        <w:t xml:space="preserve">9, 65496. Doi: </w:t>
      </w:r>
      <w:r w:rsidR="00D46774" w:rsidRPr="00D46774">
        <w:rPr>
          <w:rFonts w:ascii="Times New Roman" w:hAnsi="Times New Roman" w:cs="Times New Roman"/>
          <w:sz w:val="20"/>
          <w:szCs w:val="20"/>
          <w:lang w:val="en-US"/>
        </w:rPr>
        <w:t>10.33232/001c.165496</w:t>
      </w:r>
    </w:p>
    <w:p w14:paraId="0ED313A9" w14:textId="6B0F018C" w:rsidR="00D46774" w:rsidRDefault="00D46774" w:rsidP="006369B0">
      <w:pPr>
        <w:spacing w:after="0" w:line="240" w:lineRule="auto"/>
        <w:jc w:val="both"/>
        <w:rPr>
          <w:rFonts w:ascii="Times New Roman" w:hAnsi="Times New Roman" w:cs="Times New Roman"/>
          <w:sz w:val="20"/>
          <w:szCs w:val="20"/>
          <w:lang w:val="en-US"/>
        </w:rPr>
      </w:pPr>
      <w:r w:rsidRPr="00D46774">
        <w:rPr>
          <w:rFonts w:ascii="Times New Roman" w:hAnsi="Times New Roman" w:cs="Times New Roman"/>
          <w:sz w:val="20"/>
          <w:szCs w:val="20"/>
          <w:lang w:val="en-US"/>
        </w:rPr>
        <w:t>Aguilar, M.</w:t>
      </w:r>
      <w:r>
        <w:rPr>
          <w:rFonts w:ascii="Times New Roman" w:hAnsi="Times New Roman" w:cs="Times New Roman"/>
          <w:sz w:val="20"/>
          <w:szCs w:val="20"/>
          <w:lang w:val="en-US"/>
        </w:rPr>
        <w:t xml:space="preserve"> et al</w:t>
      </w:r>
      <w:r w:rsidRPr="00D46774">
        <w:rPr>
          <w:rFonts w:ascii="Times New Roman" w:hAnsi="Times New Roman" w:cs="Times New Roman"/>
          <w:sz w:val="20"/>
          <w:szCs w:val="20"/>
          <w:lang w:val="en-US"/>
        </w:rPr>
        <w:t>. (2021). Periodicities in the daily proton fluxes from 2011 to 2019 measured by the Alpha Magnetic Spectrometer on the International Space Station from 1 to 100 GV. Physical review letters, 127(27), 271102.</w:t>
      </w:r>
      <w:r>
        <w:rPr>
          <w:rFonts w:ascii="Times New Roman" w:hAnsi="Times New Roman" w:cs="Times New Roman"/>
          <w:sz w:val="20"/>
          <w:szCs w:val="20"/>
          <w:lang w:val="en-US"/>
        </w:rPr>
        <w:t xml:space="preserve"> Doi: </w:t>
      </w:r>
      <w:r w:rsidRPr="00D46774">
        <w:rPr>
          <w:rFonts w:ascii="Times New Roman" w:hAnsi="Times New Roman" w:cs="Times New Roman"/>
          <w:sz w:val="20"/>
          <w:szCs w:val="20"/>
          <w:lang w:val="en-US"/>
        </w:rPr>
        <w:t>10.1103/PhysRevLett.127.271102</w:t>
      </w:r>
    </w:p>
    <w:p w14:paraId="2D8D9634" w14:textId="60D78F5C" w:rsidR="00D46774" w:rsidRDefault="00D46774" w:rsidP="006369B0">
      <w:pPr>
        <w:spacing w:after="0" w:line="240" w:lineRule="auto"/>
        <w:jc w:val="both"/>
        <w:rPr>
          <w:rFonts w:ascii="Times New Roman" w:hAnsi="Times New Roman" w:cs="Times New Roman"/>
          <w:sz w:val="20"/>
          <w:szCs w:val="20"/>
          <w:lang w:val="en-US"/>
        </w:rPr>
      </w:pPr>
      <w:r w:rsidRPr="00D46774">
        <w:rPr>
          <w:rFonts w:ascii="Times New Roman" w:hAnsi="Times New Roman" w:cs="Times New Roman"/>
          <w:sz w:val="20"/>
          <w:szCs w:val="20"/>
          <w:lang w:val="en-US"/>
        </w:rPr>
        <w:t>Aguilar, M</w:t>
      </w:r>
      <w:r>
        <w:rPr>
          <w:rFonts w:ascii="Times New Roman" w:hAnsi="Times New Roman" w:cs="Times New Roman"/>
          <w:sz w:val="20"/>
          <w:szCs w:val="20"/>
          <w:lang w:val="en-US"/>
        </w:rPr>
        <w:t>. et al.</w:t>
      </w:r>
      <w:r w:rsidRPr="00D46774">
        <w:rPr>
          <w:rFonts w:ascii="Times New Roman" w:hAnsi="Times New Roman" w:cs="Times New Roman"/>
          <w:sz w:val="20"/>
          <w:szCs w:val="20"/>
          <w:lang w:val="en-US"/>
        </w:rPr>
        <w:t xml:space="preserve"> (2022). Properties of daily helium fluxes. Physical review letters, 128(23), 231102.</w:t>
      </w:r>
      <w:r>
        <w:rPr>
          <w:rFonts w:ascii="Times New Roman" w:hAnsi="Times New Roman" w:cs="Times New Roman"/>
          <w:sz w:val="20"/>
          <w:szCs w:val="20"/>
          <w:lang w:val="en-US"/>
        </w:rPr>
        <w:t xml:space="preserve"> Doi: </w:t>
      </w:r>
      <w:r w:rsidRPr="00D46774">
        <w:rPr>
          <w:rFonts w:ascii="Times New Roman" w:hAnsi="Times New Roman" w:cs="Times New Roman"/>
          <w:sz w:val="20"/>
          <w:szCs w:val="20"/>
          <w:lang w:val="en-US"/>
        </w:rPr>
        <w:t>10.1103/PhysRevLett.128.231102</w:t>
      </w:r>
    </w:p>
    <w:p w14:paraId="08527977" w14:textId="6BAA123D" w:rsidR="00FF2A84" w:rsidRDefault="00FF2A84" w:rsidP="00153016">
      <w:pPr>
        <w:spacing w:line="240" w:lineRule="auto"/>
        <w:jc w:val="center"/>
        <w:rPr>
          <w:rFonts w:ascii="Times New Roman" w:hAnsi="Times New Roman" w:cs="Times New Roman"/>
          <w:sz w:val="28"/>
          <w:szCs w:val="28"/>
          <w:lang w:val="en-US"/>
        </w:rPr>
      </w:pPr>
      <w:r w:rsidRPr="00FF2A84">
        <w:rPr>
          <w:rFonts w:ascii="Times New Roman" w:hAnsi="Times New Roman" w:cs="Times New Roman"/>
          <w:sz w:val="28"/>
          <w:szCs w:val="28"/>
          <w:lang w:val="en-US"/>
        </w:rPr>
        <w:lastRenderedPageBreak/>
        <w:t>A service for reconstructing the atmospheric ionization induced by galactic cosmic rays</w:t>
      </w:r>
    </w:p>
    <w:p w14:paraId="328C2207" w14:textId="644F80C1" w:rsidR="00153016" w:rsidRPr="00153016" w:rsidRDefault="00153016" w:rsidP="00153016">
      <w:pPr>
        <w:spacing w:line="240" w:lineRule="auto"/>
        <w:jc w:val="center"/>
        <w:rPr>
          <w:rFonts w:ascii="Times New Roman" w:hAnsi="Times New Roman" w:cs="Times New Roman"/>
          <w:sz w:val="20"/>
          <w:szCs w:val="20"/>
          <w:vertAlign w:val="superscript"/>
          <w:lang w:val="en-US"/>
        </w:rPr>
      </w:pPr>
      <w:r w:rsidRPr="00153016">
        <w:rPr>
          <w:rFonts w:ascii="Times New Roman" w:hAnsi="Times New Roman" w:cs="Times New Roman"/>
          <w:sz w:val="20"/>
          <w:szCs w:val="20"/>
          <w:lang w:val="en-US"/>
        </w:rPr>
        <w:t>S. A. Siruk</w:t>
      </w:r>
      <w:r>
        <w:rPr>
          <w:rFonts w:ascii="Times New Roman" w:hAnsi="Times New Roman" w:cs="Times New Roman"/>
          <w:sz w:val="20"/>
          <w:szCs w:val="20"/>
          <w:vertAlign w:val="superscript"/>
          <w:lang w:val="en-US"/>
        </w:rPr>
        <w:t>1*</w:t>
      </w:r>
      <w:r w:rsidRPr="00153016">
        <w:rPr>
          <w:rFonts w:ascii="Times New Roman" w:hAnsi="Times New Roman" w:cs="Times New Roman"/>
          <w:sz w:val="20"/>
          <w:szCs w:val="20"/>
          <w:lang w:val="en-US"/>
        </w:rPr>
        <w:t>, V. V. Alekseev</w:t>
      </w:r>
      <w:r>
        <w:rPr>
          <w:rFonts w:ascii="Times New Roman" w:hAnsi="Times New Roman" w:cs="Times New Roman"/>
          <w:sz w:val="20"/>
          <w:szCs w:val="20"/>
          <w:vertAlign w:val="superscript"/>
          <w:lang w:val="en-US"/>
        </w:rPr>
        <w:t>2+</w:t>
      </w:r>
      <w:r w:rsidRPr="00153016">
        <w:rPr>
          <w:rFonts w:ascii="Times New Roman" w:hAnsi="Times New Roman" w:cs="Times New Roman"/>
          <w:sz w:val="20"/>
          <w:szCs w:val="20"/>
          <w:lang w:val="en-US"/>
        </w:rPr>
        <w:t>, V. A. Kuzminov</w:t>
      </w:r>
      <w:r>
        <w:rPr>
          <w:rFonts w:ascii="Times New Roman" w:hAnsi="Times New Roman" w:cs="Times New Roman"/>
          <w:sz w:val="20"/>
          <w:szCs w:val="20"/>
          <w:vertAlign w:val="superscript"/>
          <w:lang w:val="en-US"/>
        </w:rPr>
        <w:t>3#</w:t>
      </w:r>
      <w:r w:rsidRPr="00153016">
        <w:rPr>
          <w:rFonts w:ascii="Times New Roman" w:hAnsi="Times New Roman" w:cs="Times New Roman"/>
          <w:sz w:val="20"/>
          <w:szCs w:val="20"/>
          <w:lang w:val="en-US"/>
        </w:rPr>
        <w:t>, A. G. Mayorov</w:t>
      </w:r>
      <w:r>
        <w:rPr>
          <w:rFonts w:ascii="Times New Roman" w:hAnsi="Times New Roman" w:cs="Times New Roman"/>
          <w:sz w:val="20"/>
          <w:szCs w:val="20"/>
          <w:vertAlign w:val="superscript"/>
          <w:lang w:val="en-US"/>
        </w:rPr>
        <w:t>4*</w:t>
      </w:r>
      <w:r w:rsidRPr="00153016">
        <w:rPr>
          <w:rFonts w:ascii="Times New Roman" w:hAnsi="Times New Roman" w:cs="Times New Roman"/>
          <w:sz w:val="20"/>
          <w:szCs w:val="20"/>
          <w:lang w:val="en-US"/>
        </w:rPr>
        <w:t>, R. F. Yulbarisov</w:t>
      </w:r>
      <w:r>
        <w:rPr>
          <w:rFonts w:ascii="Times New Roman" w:hAnsi="Times New Roman" w:cs="Times New Roman"/>
          <w:sz w:val="20"/>
          <w:szCs w:val="20"/>
          <w:vertAlign w:val="superscript"/>
          <w:lang w:val="en-US"/>
        </w:rPr>
        <w:t>5*</w:t>
      </w:r>
    </w:p>
    <w:p w14:paraId="45023B4A" w14:textId="712D473E" w:rsidR="00153016" w:rsidRPr="00153016" w:rsidRDefault="00153016" w:rsidP="00153016">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w:t>
      </w:r>
      <w:r w:rsidRPr="00153016">
        <w:rPr>
          <w:rFonts w:ascii="Times New Roman" w:hAnsi="Times New Roman" w:cs="Times New Roman"/>
          <w:sz w:val="20"/>
          <w:szCs w:val="20"/>
          <w:lang w:val="en-US"/>
        </w:rPr>
        <w:t xml:space="preserve">National Research Nuclear University </w:t>
      </w:r>
      <w:proofErr w:type="spellStart"/>
      <w:r w:rsidRPr="00153016">
        <w:rPr>
          <w:rFonts w:ascii="Times New Roman" w:hAnsi="Times New Roman" w:cs="Times New Roman"/>
          <w:sz w:val="20"/>
          <w:szCs w:val="20"/>
          <w:lang w:val="en-US"/>
        </w:rPr>
        <w:t>MEPhI</w:t>
      </w:r>
      <w:proofErr w:type="spellEnd"/>
      <w:r w:rsidRPr="00153016">
        <w:rPr>
          <w:rFonts w:ascii="Times New Roman" w:hAnsi="Times New Roman" w:cs="Times New Roman"/>
          <w:sz w:val="20"/>
          <w:szCs w:val="20"/>
          <w:lang w:val="en-US"/>
        </w:rPr>
        <w:t>, Moscow 115409, Russia</w:t>
      </w:r>
    </w:p>
    <w:p w14:paraId="01A96113" w14:textId="63628FC8" w:rsidR="00153016" w:rsidRPr="00153016" w:rsidRDefault="00153016" w:rsidP="00153016">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w:t>
      </w:r>
      <w:r w:rsidRPr="00153016">
        <w:rPr>
          <w:rFonts w:ascii="Times New Roman" w:hAnsi="Times New Roman" w:cs="Times New Roman"/>
          <w:sz w:val="20"/>
          <w:szCs w:val="20"/>
          <w:lang w:val="en-US"/>
        </w:rPr>
        <w:t>P. G. Demidov Yaroslavl State University, Yaroslavl 150003, Russia</w:t>
      </w:r>
    </w:p>
    <w:p w14:paraId="3CC30786" w14:textId="5EDA4D7E" w:rsidR="00FF2A84" w:rsidRDefault="00153016" w:rsidP="00153016">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w:t>
      </w:r>
      <w:r w:rsidRPr="00153016">
        <w:rPr>
          <w:rFonts w:ascii="Times New Roman" w:hAnsi="Times New Roman" w:cs="Times New Roman"/>
          <w:sz w:val="20"/>
          <w:szCs w:val="20"/>
          <w:lang w:val="en-US"/>
        </w:rPr>
        <w:t>State Scientific Research Institute of Aviation Systems (</w:t>
      </w:r>
      <w:proofErr w:type="spellStart"/>
      <w:r w:rsidRPr="00153016">
        <w:rPr>
          <w:rFonts w:ascii="Times New Roman" w:hAnsi="Times New Roman" w:cs="Times New Roman"/>
          <w:sz w:val="20"/>
          <w:szCs w:val="20"/>
          <w:lang w:val="en-US"/>
        </w:rPr>
        <w:t>GosNIIAS</w:t>
      </w:r>
      <w:proofErr w:type="spellEnd"/>
      <w:r w:rsidRPr="00153016">
        <w:rPr>
          <w:rFonts w:ascii="Times New Roman" w:hAnsi="Times New Roman" w:cs="Times New Roman"/>
          <w:sz w:val="20"/>
          <w:szCs w:val="20"/>
          <w:lang w:val="en-US"/>
        </w:rPr>
        <w:t>), Moscow125319, Russia</w:t>
      </w:r>
    </w:p>
    <w:p w14:paraId="5A611D88" w14:textId="77777777" w:rsidR="00153016" w:rsidRPr="00153016" w:rsidRDefault="00153016" w:rsidP="00153016">
      <w:pPr>
        <w:spacing w:line="240" w:lineRule="auto"/>
        <w:jc w:val="center"/>
        <w:rPr>
          <w:rFonts w:ascii="Times New Roman" w:hAnsi="Times New Roman" w:cs="Times New Roman"/>
          <w:sz w:val="20"/>
          <w:szCs w:val="20"/>
          <w:lang w:val="en-US"/>
        </w:rPr>
      </w:pPr>
      <w:r w:rsidRPr="00153016">
        <w:rPr>
          <w:rFonts w:ascii="Times New Roman" w:hAnsi="Times New Roman" w:cs="Times New Roman"/>
          <w:sz w:val="20"/>
          <w:szCs w:val="20"/>
          <w:vertAlign w:val="superscript"/>
          <w:lang w:val="en-US"/>
        </w:rPr>
        <w:t>1</w:t>
      </w:r>
      <w:r w:rsidRPr="007C51AB">
        <w:rPr>
          <w:rFonts w:ascii="Times New Roman" w:hAnsi="Times New Roman" w:cs="Times New Roman"/>
          <w:sz w:val="20"/>
          <w:szCs w:val="20"/>
          <w:lang w:val="en-US"/>
        </w:rPr>
        <w:t>SASiruk</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mephi</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ru</w:t>
      </w:r>
      <w:r w:rsidRPr="00153016">
        <w:rPr>
          <w:rFonts w:ascii="Times New Roman" w:hAnsi="Times New Roman" w:cs="Times New Roman"/>
          <w:sz w:val="20"/>
          <w:szCs w:val="20"/>
          <w:lang w:val="en-US"/>
        </w:rPr>
        <w:t xml:space="preserve"> </w:t>
      </w:r>
      <w:r w:rsidRPr="00153016">
        <w:rPr>
          <w:rFonts w:ascii="Times New Roman" w:hAnsi="Times New Roman" w:cs="Times New Roman"/>
          <w:sz w:val="20"/>
          <w:szCs w:val="20"/>
          <w:vertAlign w:val="superscript"/>
          <w:lang w:val="en-US"/>
        </w:rPr>
        <w:t>2</w:t>
      </w:r>
      <w:r w:rsidRPr="007C51AB">
        <w:rPr>
          <w:rFonts w:ascii="Times New Roman" w:hAnsi="Times New Roman" w:cs="Times New Roman"/>
          <w:sz w:val="20"/>
          <w:szCs w:val="20"/>
          <w:lang w:val="en-US"/>
        </w:rPr>
        <w:t>v</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alekseev</w:t>
      </w:r>
      <w:r w:rsidRPr="00153016">
        <w:rPr>
          <w:rFonts w:ascii="Times New Roman" w:hAnsi="Times New Roman" w:cs="Times New Roman"/>
          <w:sz w:val="20"/>
          <w:szCs w:val="20"/>
          <w:lang w:val="en-US"/>
        </w:rPr>
        <w:t>1@</w:t>
      </w:r>
      <w:r w:rsidRPr="007C51AB">
        <w:rPr>
          <w:rFonts w:ascii="Times New Roman" w:hAnsi="Times New Roman" w:cs="Times New Roman"/>
          <w:sz w:val="20"/>
          <w:szCs w:val="20"/>
          <w:lang w:val="en-US"/>
        </w:rPr>
        <w:t>uniyar</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ac</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ru</w:t>
      </w:r>
      <w:r w:rsidRPr="00153016">
        <w:rPr>
          <w:rFonts w:ascii="Times New Roman" w:hAnsi="Times New Roman" w:cs="Times New Roman"/>
          <w:sz w:val="20"/>
          <w:szCs w:val="20"/>
          <w:lang w:val="en-US"/>
        </w:rPr>
        <w:t xml:space="preserve"> </w:t>
      </w:r>
      <w:r w:rsidRPr="00153016">
        <w:rPr>
          <w:rFonts w:ascii="Times New Roman" w:hAnsi="Times New Roman" w:cs="Times New Roman"/>
          <w:sz w:val="20"/>
          <w:szCs w:val="20"/>
          <w:vertAlign w:val="superscript"/>
          <w:lang w:val="en-US"/>
        </w:rPr>
        <w:t>3</w:t>
      </w:r>
      <w:r w:rsidRPr="007C51AB">
        <w:rPr>
          <w:rFonts w:ascii="Times New Roman" w:hAnsi="Times New Roman" w:cs="Times New Roman"/>
          <w:sz w:val="20"/>
          <w:szCs w:val="20"/>
          <w:lang w:val="en-US"/>
        </w:rPr>
        <w:t>va</w:t>
      </w:r>
      <w:r w:rsidRPr="00153016">
        <w:rPr>
          <w:rFonts w:ascii="Times New Roman" w:hAnsi="Times New Roman" w:cs="Times New Roman"/>
          <w:sz w:val="20"/>
          <w:szCs w:val="20"/>
          <w:lang w:val="en-US"/>
        </w:rPr>
        <w:t>_</w:t>
      </w:r>
      <w:r w:rsidRPr="007C51AB">
        <w:rPr>
          <w:rFonts w:ascii="Times New Roman" w:hAnsi="Times New Roman" w:cs="Times New Roman"/>
          <w:sz w:val="20"/>
          <w:szCs w:val="20"/>
          <w:lang w:val="en-US"/>
        </w:rPr>
        <w:t>kuzminov</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gosniias</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ru</w:t>
      </w:r>
      <w:r w:rsidRPr="00153016">
        <w:rPr>
          <w:rFonts w:ascii="Times New Roman" w:hAnsi="Times New Roman" w:cs="Times New Roman"/>
          <w:sz w:val="20"/>
          <w:szCs w:val="20"/>
          <w:lang w:val="en-US"/>
        </w:rPr>
        <w:t xml:space="preserve"> </w:t>
      </w:r>
      <w:r w:rsidRPr="00153016">
        <w:rPr>
          <w:rFonts w:ascii="Times New Roman" w:hAnsi="Times New Roman" w:cs="Times New Roman"/>
          <w:sz w:val="20"/>
          <w:szCs w:val="20"/>
          <w:vertAlign w:val="superscript"/>
          <w:lang w:val="en-US"/>
        </w:rPr>
        <w:t>4</w:t>
      </w:r>
      <w:r w:rsidRPr="007F46ED">
        <w:rPr>
          <w:rFonts w:ascii="Times New Roman" w:hAnsi="Times New Roman" w:cs="Times New Roman"/>
          <w:sz w:val="20"/>
          <w:szCs w:val="20"/>
          <w:lang w:val="en-US"/>
        </w:rPr>
        <w:t>agmayorov</w:t>
      </w:r>
      <w:r w:rsidRPr="00153016">
        <w:rPr>
          <w:rFonts w:ascii="Times New Roman" w:hAnsi="Times New Roman" w:cs="Times New Roman"/>
          <w:sz w:val="20"/>
          <w:szCs w:val="20"/>
          <w:lang w:val="en-US"/>
        </w:rPr>
        <w:t>@</w:t>
      </w:r>
      <w:r w:rsidRPr="007F46ED">
        <w:rPr>
          <w:rFonts w:ascii="Times New Roman" w:hAnsi="Times New Roman" w:cs="Times New Roman"/>
          <w:sz w:val="20"/>
          <w:szCs w:val="20"/>
          <w:lang w:val="en-US"/>
        </w:rPr>
        <w:t>mephi</w:t>
      </w:r>
      <w:r w:rsidRPr="00153016">
        <w:rPr>
          <w:rFonts w:ascii="Times New Roman" w:hAnsi="Times New Roman" w:cs="Times New Roman"/>
          <w:sz w:val="20"/>
          <w:szCs w:val="20"/>
          <w:lang w:val="en-US"/>
        </w:rPr>
        <w:t>.</w:t>
      </w:r>
      <w:r w:rsidRPr="007F46ED">
        <w:rPr>
          <w:rFonts w:ascii="Times New Roman" w:hAnsi="Times New Roman" w:cs="Times New Roman"/>
          <w:sz w:val="20"/>
          <w:szCs w:val="20"/>
          <w:lang w:val="en-US"/>
        </w:rPr>
        <w:t>ru</w:t>
      </w:r>
      <w:r w:rsidRPr="00153016">
        <w:rPr>
          <w:rFonts w:ascii="Times New Roman" w:hAnsi="Times New Roman" w:cs="Times New Roman"/>
          <w:sz w:val="20"/>
          <w:szCs w:val="20"/>
          <w:lang w:val="en-US"/>
        </w:rPr>
        <w:t xml:space="preserve"> </w:t>
      </w:r>
      <w:r w:rsidRPr="00153016">
        <w:rPr>
          <w:rFonts w:ascii="Times New Roman" w:hAnsi="Times New Roman" w:cs="Times New Roman"/>
          <w:sz w:val="20"/>
          <w:szCs w:val="20"/>
          <w:vertAlign w:val="superscript"/>
          <w:lang w:val="en-US"/>
        </w:rPr>
        <w:t>5</w:t>
      </w:r>
      <w:r w:rsidRPr="007C51AB">
        <w:rPr>
          <w:rFonts w:ascii="Times New Roman" w:hAnsi="Times New Roman" w:cs="Times New Roman"/>
          <w:sz w:val="20"/>
          <w:szCs w:val="20"/>
          <w:lang w:val="en-US"/>
        </w:rPr>
        <w:t>RFYulbarisov</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mephi</w:t>
      </w:r>
      <w:r w:rsidRPr="00153016">
        <w:rPr>
          <w:rFonts w:ascii="Times New Roman" w:hAnsi="Times New Roman" w:cs="Times New Roman"/>
          <w:sz w:val="20"/>
          <w:szCs w:val="20"/>
          <w:lang w:val="en-US"/>
        </w:rPr>
        <w:t>.</w:t>
      </w:r>
      <w:r w:rsidRPr="007C51AB">
        <w:rPr>
          <w:rFonts w:ascii="Times New Roman" w:hAnsi="Times New Roman" w:cs="Times New Roman"/>
          <w:sz w:val="20"/>
          <w:szCs w:val="20"/>
          <w:lang w:val="en-US"/>
        </w:rPr>
        <w:t>ru</w:t>
      </w:r>
    </w:p>
    <w:p w14:paraId="47A3438B" w14:textId="77777777" w:rsidR="00153016" w:rsidRDefault="00153016" w:rsidP="00153016">
      <w:pPr>
        <w:spacing w:line="240" w:lineRule="auto"/>
        <w:jc w:val="center"/>
        <w:rPr>
          <w:rFonts w:ascii="Times New Roman" w:hAnsi="Times New Roman" w:cs="Times New Roman"/>
          <w:sz w:val="20"/>
          <w:szCs w:val="20"/>
          <w:lang w:val="en-US"/>
        </w:rPr>
      </w:pPr>
    </w:p>
    <w:p w14:paraId="337BF510" w14:textId="7AC46D82" w:rsidR="00153016" w:rsidRDefault="00153016" w:rsidP="00153016">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ABSTRACT</w:t>
      </w:r>
    </w:p>
    <w:p w14:paraId="00B9B5EC" w14:textId="1A0DD4F5" w:rsidR="00153016" w:rsidRPr="00FF2A84" w:rsidRDefault="00336857" w:rsidP="00336857">
      <w:pPr>
        <w:spacing w:after="0" w:line="240" w:lineRule="auto"/>
        <w:jc w:val="both"/>
        <w:rPr>
          <w:rFonts w:ascii="Times New Roman" w:hAnsi="Times New Roman" w:cs="Times New Roman"/>
          <w:sz w:val="20"/>
          <w:szCs w:val="20"/>
          <w:lang w:val="en-US"/>
        </w:rPr>
      </w:pPr>
      <w:r w:rsidRPr="00336857">
        <w:rPr>
          <w:rFonts w:ascii="Times New Roman" w:hAnsi="Times New Roman" w:cs="Times New Roman"/>
          <w:sz w:val="20"/>
          <w:szCs w:val="20"/>
          <w:lang w:val="en-US"/>
        </w:rPr>
        <w:t>Secondary particles produced by the interaction of primary cosmic rays with air molecules ionize the lower and middle atmosphere. This process reaches its maximum in the Arctic and Antarctic, where the geomagnetic field only weakly impedes the penetration of low-energy particles. The resulting ionization affects atmospheric properties such as conductivity, transparency, and the rate of chemical reactions. To monitor ionization and study related phenomena, a system has been developed for reconstructing the ionization component induced by galactic cosmic rays. Its operation is based on the use of neural networks to reconstruct galactic cosmic ray energy spectra from data of the global neutron monitor network. Then, for a given latitude and longitude, the geomagnetic cutoff effect is taken into account, after which the ionization level at the altitude of interest is calculated. The system enables the generation of ionization maps (in ion pairs per gram) from the ground to the top of the atmosphere in real time or for any moment in the past. It is planned to be launched as a publicly available online service.</w:t>
      </w:r>
    </w:p>
    <w:sectPr w:rsidR="00153016" w:rsidRPr="00FF2A84" w:rsidSect="00735513">
      <w:pgSz w:w="11906" w:h="16838"/>
      <w:pgMar w:top="170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1BD"/>
    <w:rsid w:val="0002282E"/>
    <w:rsid w:val="000D01BD"/>
    <w:rsid w:val="000D0F1B"/>
    <w:rsid w:val="00145FEB"/>
    <w:rsid w:val="00153016"/>
    <w:rsid w:val="00207E34"/>
    <w:rsid w:val="00251B8E"/>
    <w:rsid w:val="002D35FA"/>
    <w:rsid w:val="003362D6"/>
    <w:rsid w:val="00336857"/>
    <w:rsid w:val="003C792D"/>
    <w:rsid w:val="003D26B7"/>
    <w:rsid w:val="003D56E7"/>
    <w:rsid w:val="00443D7B"/>
    <w:rsid w:val="00480569"/>
    <w:rsid w:val="005870C2"/>
    <w:rsid w:val="006238FD"/>
    <w:rsid w:val="006369B0"/>
    <w:rsid w:val="00652B96"/>
    <w:rsid w:val="006933FB"/>
    <w:rsid w:val="006F48DA"/>
    <w:rsid w:val="00711D8D"/>
    <w:rsid w:val="007157F2"/>
    <w:rsid w:val="00735513"/>
    <w:rsid w:val="007650C2"/>
    <w:rsid w:val="007C51AB"/>
    <w:rsid w:val="007D6C2C"/>
    <w:rsid w:val="008110DE"/>
    <w:rsid w:val="00961A3B"/>
    <w:rsid w:val="009665B0"/>
    <w:rsid w:val="00A84BAC"/>
    <w:rsid w:val="00A92047"/>
    <w:rsid w:val="00B31E41"/>
    <w:rsid w:val="00B54A1E"/>
    <w:rsid w:val="00BE6670"/>
    <w:rsid w:val="00D46774"/>
    <w:rsid w:val="00E45B5D"/>
    <w:rsid w:val="00F229D0"/>
    <w:rsid w:val="00FF2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F59A"/>
  <w15:chartTrackingRefBased/>
  <w15:docId w15:val="{EFED4956-3B62-40CE-B359-838A93FC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D0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D0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D01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D01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D01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D01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D01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D01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D01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01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D01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D01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D01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D01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D01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D01BD"/>
    <w:rPr>
      <w:rFonts w:eastAsiaTheme="majorEastAsia" w:cstheme="majorBidi"/>
      <w:color w:val="595959" w:themeColor="text1" w:themeTint="A6"/>
    </w:rPr>
  </w:style>
  <w:style w:type="character" w:customStyle="1" w:styleId="80">
    <w:name w:val="Заголовок 8 Знак"/>
    <w:basedOn w:val="a0"/>
    <w:link w:val="8"/>
    <w:uiPriority w:val="9"/>
    <w:semiHidden/>
    <w:rsid w:val="000D01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D01BD"/>
    <w:rPr>
      <w:rFonts w:eastAsiaTheme="majorEastAsia" w:cstheme="majorBidi"/>
      <w:color w:val="272727" w:themeColor="text1" w:themeTint="D8"/>
    </w:rPr>
  </w:style>
  <w:style w:type="paragraph" w:styleId="a3">
    <w:name w:val="Title"/>
    <w:basedOn w:val="a"/>
    <w:next w:val="a"/>
    <w:link w:val="a4"/>
    <w:uiPriority w:val="10"/>
    <w:qFormat/>
    <w:rsid w:val="000D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D01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01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D01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D01BD"/>
    <w:pPr>
      <w:spacing w:before="160"/>
      <w:jc w:val="center"/>
    </w:pPr>
    <w:rPr>
      <w:i/>
      <w:iCs/>
      <w:color w:val="404040" w:themeColor="text1" w:themeTint="BF"/>
    </w:rPr>
  </w:style>
  <w:style w:type="character" w:customStyle="1" w:styleId="22">
    <w:name w:val="Цитата 2 Знак"/>
    <w:basedOn w:val="a0"/>
    <w:link w:val="21"/>
    <w:uiPriority w:val="29"/>
    <w:rsid w:val="000D01BD"/>
    <w:rPr>
      <w:i/>
      <w:iCs/>
      <w:color w:val="404040" w:themeColor="text1" w:themeTint="BF"/>
    </w:rPr>
  </w:style>
  <w:style w:type="paragraph" w:styleId="a7">
    <w:name w:val="List Paragraph"/>
    <w:basedOn w:val="a"/>
    <w:uiPriority w:val="34"/>
    <w:qFormat/>
    <w:rsid w:val="000D01BD"/>
    <w:pPr>
      <w:ind w:left="720"/>
      <w:contextualSpacing/>
    </w:pPr>
  </w:style>
  <w:style w:type="character" w:styleId="a8">
    <w:name w:val="Intense Emphasis"/>
    <w:basedOn w:val="a0"/>
    <w:uiPriority w:val="21"/>
    <w:qFormat/>
    <w:rsid w:val="000D01BD"/>
    <w:rPr>
      <w:i/>
      <w:iCs/>
      <w:color w:val="0F4761" w:themeColor="accent1" w:themeShade="BF"/>
    </w:rPr>
  </w:style>
  <w:style w:type="paragraph" w:styleId="a9">
    <w:name w:val="Intense Quote"/>
    <w:basedOn w:val="a"/>
    <w:next w:val="a"/>
    <w:link w:val="aa"/>
    <w:uiPriority w:val="30"/>
    <w:qFormat/>
    <w:rsid w:val="000D0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D01BD"/>
    <w:rPr>
      <w:i/>
      <w:iCs/>
      <w:color w:val="0F4761" w:themeColor="accent1" w:themeShade="BF"/>
    </w:rPr>
  </w:style>
  <w:style w:type="character" w:styleId="ab">
    <w:name w:val="Intense Reference"/>
    <w:basedOn w:val="a0"/>
    <w:uiPriority w:val="32"/>
    <w:qFormat/>
    <w:rsid w:val="000D01BD"/>
    <w:rPr>
      <w:b/>
      <w:bCs/>
      <w:smallCaps/>
      <w:color w:val="0F4761" w:themeColor="accent1" w:themeShade="BF"/>
      <w:spacing w:val="5"/>
    </w:rPr>
  </w:style>
  <w:style w:type="character" w:styleId="ac">
    <w:name w:val="Hyperlink"/>
    <w:basedOn w:val="a0"/>
    <w:uiPriority w:val="99"/>
    <w:unhideWhenUsed/>
    <w:rsid w:val="00B31E41"/>
    <w:rPr>
      <w:color w:val="467886" w:themeColor="hyperlink"/>
      <w:u w:val="single"/>
    </w:rPr>
  </w:style>
  <w:style w:type="character" w:styleId="ad">
    <w:name w:val="Unresolved Mention"/>
    <w:basedOn w:val="a0"/>
    <w:uiPriority w:val="99"/>
    <w:semiHidden/>
    <w:unhideWhenUsed/>
    <w:rsid w:val="00B31E41"/>
    <w:rPr>
      <w:color w:val="605E5C"/>
      <w:shd w:val="clear" w:color="auto" w:fill="E1DFDD"/>
    </w:rPr>
  </w:style>
  <w:style w:type="table" w:styleId="ae">
    <w:name w:val="Table Grid"/>
    <w:basedOn w:val="a1"/>
    <w:uiPriority w:val="39"/>
    <w:rsid w:val="002D3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569</TotalTime>
  <Pages>5</Pages>
  <Words>2168</Words>
  <Characters>12360</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 Сирук</dc:creator>
  <cp:keywords/>
  <dc:description/>
  <cp:lastModifiedBy>Степан Сирук</cp:lastModifiedBy>
  <cp:revision>32</cp:revision>
  <dcterms:created xsi:type="dcterms:W3CDTF">2026-09-26T10:59:00Z</dcterms:created>
  <dcterms:modified xsi:type="dcterms:W3CDTF">2026-09-26T21:11:00Z</dcterms:modified>
</cp:coreProperties>
</file>