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909" w:rsidRPr="000E320D" w:rsidRDefault="00004909" w:rsidP="005D65EC">
      <w:pPr>
        <w:rPr>
          <w:b/>
          <w:caps/>
          <w:sz w:val="28"/>
          <w:szCs w:val="28"/>
        </w:rPr>
      </w:pPr>
      <w:r w:rsidRPr="00651C1F">
        <w:rPr>
          <w:b/>
          <w:caps/>
          <w:sz w:val="28"/>
          <w:szCs w:val="28"/>
        </w:rPr>
        <w:t>Расчет токов Холла и Педерсена с помощью техники инверсии магнитограмм</w:t>
      </w:r>
      <w:r w:rsidR="000E320D" w:rsidRPr="000E320D">
        <w:rPr>
          <w:b/>
          <w:caps/>
          <w:sz w:val="28"/>
          <w:szCs w:val="28"/>
        </w:rPr>
        <w:t xml:space="preserve"> </w:t>
      </w:r>
      <w:r w:rsidR="000E320D">
        <w:rPr>
          <w:b/>
          <w:caps/>
          <w:sz w:val="28"/>
          <w:szCs w:val="28"/>
        </w:rPr>
        <w:t>во время геомагнитных возмущений</w:t>
      </w:r>
    </w:p>
    <w:p w:rsidR="00004909" w:rsidRDefault="00004909" w:rsidP="005D65EC"/>
    <w:p w:rsidR="00004909" w:rsidRDefault="00004909" w:rsidP="005D65EC">
      <w:proofErr w:type="spellStart"/>
      <w:r>
        <w:t>Пенских</w:t>
      </w:r>
      <w:proofErr w:type="spellEnd"/>
      <w:r>
        <w:t xml:space="preserve"> Ю.В., Мишин В.В., Марчук Р.А.</w:t>
      </w:r>
    </w:p>
    <w:p w:rsidR="00004909" w:rsidRPr="005D65EC" w:rsidRDefault="00004909" w:rsidP="005D65EC">
      <w:r w:rsidRPr="00175549">
        <w:t>Институт солнечно-земной физики СО РАН, Иркутск, Россия</w:t>
      </w:r>
      <w:r w:rsidR="005D65EC" w:rsidRPr="005D65EC">
        <w:t>.</w:t>
      </w:r>
    </w:p>
    <w:p w:rsidR="00004909" w:rsidRPr="00175549" w:rsidRDefault="00004909" w:rsidP="005D65EC"/>
    <w:p w:rsidR="00004909" w:rsidRPr="001532A5" w:rsidRDefault="00004909" w:rsidP="005D65EC">
      <w:pPr>
        <w:pStyle w:val="1"/>
      </w:pPr>
      <w:r w:rsidRPr="001532A5">
        <w:t>Аннотация</w:t>
      </w:r>
    </w:p>
    <w:p w:rsidR="00004909" w:rsidRPr="00E6083D" w:rsidRDefault="00004909" w:rsidP="005D65EC">
      <w:r w:rsidRPr="00E6083D">
        <w:t>Путем решения обратной задачи техник</w:t>
      </w:r>
      <w:r w:rsidR="00E8333B">
        <w:t>ой</w:t>
      </w:r>
      <w:r w:rsidRPr="00E6083D">
        <w:t xml:space="preserve"> инверсии магнитограмм по данным мировой сети наземных станций были получены эквивалентные токовые функции. Показан способ расчета токов Холла и </w:t>
      </w:r>
      <w:proofErr w:type="spellStart"/>
      <w:r w:rsidRPr="00E6083D">
        <w:t>Педерсена</w:t>
      </w:r>
      <w:proofErr w:type="spellEnd"/>
      <w:r w:rsidRPr="00E6083D">
        <w:t xml:space="preserve"> с помощью градиента эквивалентной токовой функции в приближении однородной проводимости и радиального геомагнитного поля. </w:t>
      </w:r>
      <w:r w:rsidR="00BB458A">
        <w:t>Построены</w:t>
      </w:r>
      <w:r w:rsidRPr="00E6083D">
        <w:t xml:space="preserve"> векторные поля токов Холла и </w:t>
      </w:r>
      <w:proofErr w:type="spellStart"/>
      <w:r w:rsidRPr="00E6083D">
        <w:t>Педерсена</w:t>
      </w:r>
      <w:proofErr w:type="spellEnd"/>
      <w:r w:rsidRPr="00E6083D">
        <w:t xml:space="preserve">. Обсуждаются результаты расчетов на примере </w:t>
      </w:r>
      <w:proofErr w:type="gramStart"/>
      <w:r w:rsidRPr="00E6083D">
        <w:t>сильной</w:t>
      </w:r>
      <w:proofErr w:type="gramEnd"/>
      <w:r w:rsidRPr="00E6083D">
        <w:t xml:space="preserve"> суббури 20 декабря 2015 года.</w:t>
      </w:r>
    </w:p>
    <w:p w:rsidR="00004909" w:rsidRPr="006828DC" w:rsidRDefault="00004909" w:rsidP="005D65EC"/>
    <w:p w:rsidR="00004909" w:rsidRDefault="00004909" w:rsidP="005D65EC">
      <w:pPr>
        <w:pStyle w:val="1"/>
      </w:pPr>
      <w:r>
        <w:t>Введение</w:t>
      </w:r>
    </w:p>
    <w:p w:rsidR="00004909" w:rsidRDefault="00004909" w:rsidP="005D65EC">
      <w:r w:rsidRPr="00063640">
        <w:t>Исследование электродинамических процессов в околоземном космическом пространстве является одной из центральных задач современной физики солнечно-земных связей. Ионосфера Земли, будучи проводящим слоем верхней атмосферы, служит ключевым звеном, обеспечивающим замыкание глобальных электрических цепей и перераспределение энергии, поступающей из магнитосферы. В этой многокомпонентной системе</w:t>
      </w:r>
      <w:r w:rsidR="00822510">
        <w:t xml:space="preserve"> горизонтальные </w:t>
      </w:r>
      <w:r w:rsidRPr="00063640">
        <w:t>токи</w:t>
      </w:r>
      <w:r w:rsidR="00822510" w:rsidRPr="00822510">
        <w:t xml:space="preserve"> </w:t>
      </w:r>
      <w:proofErr w:type="spellStart"/>
      <w:r w:rsidRPr="00063640">
        <w:t>Педерсена</w:t>
      </w:r>
      <w:proofErr w:type="spellEnd"/>
      <w:r w:rsidRPr="00063640">
        <w:t xml:space="preserve"> и Холла играют определяющую роль в переносе энергии. Ток </w:t>
      </w:r>
      <w:proofErr w:type="spellStart"/>
      <w:r w:rsidRPr="00063640">
        <w:t>Педерсена</w:t>
      </w:r>
      <w:proofErr w:type="spellEnd"/>
      <w:r w:rsidRPr="00063640">
        <w:t xml:space="preserve">, протекающий параллельно электрическому полю, является главным источником </w:t>
      </w:r>
      <w:proofErr w:type="spellStart"/>
      <w:r w:rsidRPr="00063640">
        <w:t>джоулева</w:t>
      </w:r>
      <w:proofErr w:type="spellEnd"/>
      <w:r w:rsidRPr="00063640">
        <w:t xml:space="preserve"> нагрева термосферы, в то время как перпендикулярный ему ток Холла</w:t>
      </w:r>
      <w:r w:rsidR="00822510">
        <w:t xml:space="preserve"> обеспечивает основной вклад в</w:t>
      </w:r>
      <w:r w:rsidRPr="00063640">
        <w:t xml:space="preserve"> формир</w:t>
      </w:r>
      <w:r w:rsidR="00822510">
        <w:t xml:space="preserve">ование </w:t>
      </w:r>
      <w:proofErr w:type="gramStart"/>
      <w:r w:rsidR="00822510">
        <w:t>мощных</w:t>
      </w:r>
      <w:proofErr w:type="gramEnd"/>
      <w:r w:rsidRPr="00063640">
        <w:t xml:space="preserve"> авроральны</w:t>
      </w:r>
      <w:r w:rsidR="00822510">
        <w:t>х электроструй, вызывающих</w:t>
      </w:r>
      <w:r w:rsidRPr="00063640">
        <w:t xml:space="preserve"> интенсивные геомагнитные возмущения.</w:t>
      </w:r>
    </w:p>
    <w:p w:rsidR="00D2625C" w:rsidRPr="006D446F" w:rsidRDefault="00D2625C" w:rsidP="005D65EC">
      <w:pPr>
        <w:pStyle w:val="1"/>
      </w:pPr>
    </w:p>
    <w:p w:rsidR="00004909" w:rsidRPr="001573EE" w:rsidRDefault="00004909" w:rsidP="005D65EC">
      <w:pPr>
        <w:pStyle w:val="1"/>
      </w:pPr>
      <w:r>
        <w:t>Методика расчета</w:t>
      </w:r>
    </w:p>
    <w:p w:rsidR="00004909" w:rsidRDefault="0075158A" w:rsidP="005D65EC">
      <w:r w:rsidRPr="0075158A">
        <w:t>Ионосфера Земли пронизана геомагнитным полем. Из магнитосферы вдоль силовых линий в нее проецируется электрический потенциал, в результате чего формируется ионосферное электрическое поле</w:t>
      </w:r>
      <w:r>
        <w:t xml:space="preserve">.  </w:t>
      </w:r>
      <w:r w:rsidR="00004909">
        <w:t xml:space="preserve">Таким образом, </w:t>
      </w:r>
      <w:r>
        <w:t>плазма находится в скрещенных</w:t>
      </w:r>
      <w:r w:rsidR="00004909">
        <w:t xml:space="preserve"> </w:t>
      </w:r>
      <w:r w:rsidR="00004909" w:rsidRPr="008B727E">
        <w:rPr>
          <w:b/>
          <w:lang w:val="en-US"/>
        </w:rPr>
        <w:t>E</w:t>
      </w:r>
      <w:r w:rsidR="00004909" w:rsidRPr="00350F77">
        <w:rPr>
          <w:b/>
        </w:rPr>
        <w:t>×</w:t>
      </w:r>
      <w:r w:rsidR="00004909" w:rsidRPr="008B727E">
        <w:rPr>
          <w:b/>
          <w:lang w:val="en-US"/>
        </w:rPr>
        <w:t>B</w:t>
      </w:r>
      <w:r w:rsidR="00004909" w:rsidRPr="00350F77">
        <w:t xml:space="preserve"> </w:t>
      </w:r>
      <w:r w:rsidR="00004909">
        <w:t>пол</w:t>
      </w:r>
      <w:r>
        <w:t>ях</w:t>
      </w:r>
      <w:r w:rsidR="00004909">
        <w:t xml:space="preserve">. </w:t>
      </w:r>
      <w:r w:rsidR="00A75074" w:rsidRPr="00A75074">
        <w:t xml:space="preserve">Е-регион ионосферы обладает проводимостями Холла и </w:t>
      </w:r>
      <w:proofErr w:type="spellStart"/>
      <w:r w:rsidR="00A75074" w:rsidRPr="00A75074">
        <w:t>Педерсена</w:t>
      </w:r>
      <w:proofErr w:type="spellEnd"/>
      <w:r w:rsidR="00A75074" w:rsidRPr="00A75074">
        <w:t>, что обусловливает протекание в нем соответствующих токов</w:t>
      </w:r>
      <w:r w:rsidR="00A75074">
        <w:t>.</w:t>
      </w:r>
    </w:p>
    <w:p w:rsidR="00004909" w:rsidRDefault="00004909" w:rsidP="005D65EC">
      <w:r>
        <w:t xml:space="preserve">Любой электрический ток порождает вихревое магнитное поле. </w:t>
      </w:r>
      <w:r w:rsidR="00B11667" w:rsidRPr="00B11667">
        <w:t xml:space="preserve">На высоких широтах, согласно теореме </w:t>
      </w:r>
      <w:proofErr w:type="spellStart"/>
      <w:r w:rsidR="00B11667" w:rsidRPr="00B11667">
        <w:t>Фукушимы</w:t>
      </w:r>
      <w:proofErr w:type="spellEnd"/>
      <w:r w:rsidR="00B11667" w:rsidRPr="00B11667">
        <w:t xml:space="preserve">, магнитные эффекты токов </w:t>
      </w:r>
      <w:proofErr w:type="spellStart"/>
      <w:r w:rsidR="00B11667" w:rsidRPr="00B11667">
        <w:t>Педерсена</w:t>
      </w:r>
      <w:proofErr w:type="spellEnd"/>
      <w:r w:rsidR="00B11667" w:rsidRPr="00B11667">
        <w:t xml:space="preserve"> и продольных токов взаимно компенсируются под ионосферой.</w:t>
      </w:r>
      <w:r w:rsidR="00B11667">
        <w:t xml:space="preserve"> Поэтому</w:t>
      </w:r>
      <w:r w:rsidR="00A75074" w:rsidRPr="00A75074">
        <w:t xml:space="preserve"> наземные магнитометры регистрируют поле геомагнитных вариаций (ПГВ), создаваемое токами Холла, и практически нечувствительны к магнитному полю токов </w:t>
      </w:r>
      <w:proofErr w:type="spellStart"/>
      <w:r w:rsidR="00A75074" w:rsidRPr="00A75074">
        <w:t>Педерсена</w:t>
      </w:r>
      <w:proofErr w:type="spellEnd"/>
      <w:r w:rsidR="00A75074" w:rsidRPr="00A75074">
        <w:t xml:space="preserve"> (</w:t>
      </w:r>
      <w:proofErr w:type="spellStart"/>
      <w:r w:rsidR="00A75074" w:rsidRPr="00A75074">
        <w:t>Fukushima</w:t>
      </w:r>
      <w:proofErr w:type="spellEnd"/>
      <w:r w:rsidR="00A75074" w:rsidRPr="00A75074">
        <w:t>, 1976). Это позволяет решить обратную задачу</w:t>
      </w:r>
      <w:r w:rsidR="00A75074">
        <w:t xml:space="preserve"> </w:t>
      </w:r>
      <w:r>
        <w:t xml:space="preserve">и рассчитать токи Холла по </w:t>
      </w:r>
      <w:proofErr w:type="gramStart"/>
      <w:r>
        <w:t>заданному</w:t>
      </w:r>
      <w:proofErr w:type="gramEnd"/>
      <w:r>
        <w:t xml:space="preserve"> ПГВ.</w:t>
      </w:r>
    </w:p>
    <w:p w:rsidR="00004909" w:rsidRPr="00153A42" w:rsidRDefault="00004909" w:rsidP="005D65EC">
      <w:r>
        <w:t xml:space="preserve">Поперечные магнитному полю ионосферные токи можно представить как сумму токов Холла и </w:t>
      </w:r>
      <w:proofErr w:type="spellStart"/>
      <w:r>
        <w:t>Педерсена</w:t>
      </w:r>
      <w:proofErr w:type="spellEnd"/>
      <w:r w:rsidRPr="006F4A54">
        <w:t xml:space="preserve"> </w:t>
      </w:r>
      <w:r w:rsidR="00B226F5" w:rsidRPr="00B226F5">
        <w:t>(</w:t>
      </w:r>
      <w:proofErr w:type="spellStart"/>
      <w:r>
        <w:rPr>
          <w:noProof/>
        </w:rPr>
        <w:t>Kern</w:t>
      </w:r>
      <w:proofErr w:type="spellEnd"/>
      <w:r>
        <w:rPr>
          <w:noProof/>
        </w:rPr>
        <w:t>, 1966; Mishin et al., 1979</w:t>
      </w:r>
      <w:r w:rsidR="00B226F5" w:rsidRPr="00B226F5">
        <w:rPr>
          <w:noProof/>
        </w:rPr>
        <w:t>)</w:t>
      </w:r>
      <w:r>
        <w:t>, а сами токи в приближении однородной проводимости можно выразить через эквивалентную токовую функцию:</w:t>
      </w:r>
    </w:p>
    <w:tbl>
      <w:tblPr>
        <w:tblStyle w:val="a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3686"/>
        <w:gridCol w:w="2799"/>
      </w:tblGrid>
      <w:tr w:rsidR="00004909" w:rsidTr="00E3262A">
        <w:tc>
          <w:tcPr>
            <w:tcW w:w="2268" w:type="dxa"/>
          </w:tcPr>
          <w:p w:rsidR="00004909" w:rsidRPr="00153A42" w:rsidRDefault="00004909" w:rsidP="005D65EC"/>
        </w:tc>
        <w:tc>
          <w:tcPr>
            <w:tcW w:w="3686" w:type="dxa"/>
          </w:tcPr>
          <w:p w:rsidR="00004909" w:rsidRPr="00B71697" w:rsidRDefault="00004909" w:rsidP="005D65EC">
            <w:pPr>
              <w:rPr>
                <w:vertAlign w:val="subscript"/>
                <w:lang w:val="en-US"/>
              </w:rPr>
            </w:pPr>
            <w:r w:rsidRPr="00B71697">
              <w:rPr>
                <w:b/>
                <w:lang w:val="en-US"/>
              </w:rPr>
              <w:t>J</w:t>
            </w:r>
            <w:r w:rsidRPr="00B71697">
              <w:rPr>
                <w:lang w:val="en-US"/>
              </w:rPr>
              <w:t xml:space="preserve"> = </w:t>
            </w:r>
            <w:proofErr w:type="spellStart"/>
            <w:r w:rsidRPr="00B71697">
              <w:rPr>
                <w:b/>
                <w:lang w:val="en-US"/>
              </w:rPr>
              <w:t>J</w:t>
            </w:r>
            <w:r w:rsidRPr="00D22DFC">
              <w:rPr>
                <w:i/>
                <w:vertAlign w:val="subscript"/>
                <w:lang w:val="en-US"/>
              </w:rPr>
              <w:t>Hall</w:t>
            </w:r>
            <w:proofErr w:type="spellEnd"/>
            <w:r w:rsidRPr="00B71697">
              <w:rPr>
                <w:lang w:val="en-US"/>
              </w:rPr>
              <w:t xml:space="preserve"> + </w:t>
            </w:r>
            <w:proofErr w:type="spellStart"/>
            <w:r w:rsidRPr="00B71697">
              <w:rPr>
                <w:b/>
                <w:lang w:val="en-US"/>
              </w:rPr>
              <w:t>J</w:t>
            </w:r>
            <w:r w:rsidRPr="00D22DFC">
              <w:rPr>
                <w:i/>
                <w:vertAlign w:val="subscript"/>
                <w:lang w:val="en-US"/>
              </w:rPr>
              <w:t>Ped</w:t>
            </w:r>
            <w:proofErr w:type="spellEnd"/>
          </w:p>
          <w:p w:rsidR="00004909" w:rsidRPr="00CB3138" w:rsidRDefault="00004909" w:rsidP="005D65EC">
            <w:pPr>
              <w:rPr>
                <w:vertAlign w:val="subscript"/>
                <w:lang w:val="en-US"/>
              </w:rPr>
            </w:pPr>
            <w:proofErr w:type="spellStart"/>
            <w:r w:rsidRPr="00CB3138">
              <w:rPr>
                <w:b/>
                <w:lang w:val="en-US"/>
              </w:rPr>
              <w:t>J</w:t>
            </w:r>
            <w:r w:rsidRPr="00D22DFC">
              <w:rPr>
                <w:i/>
                <w:vertAlign w:val="subscript"/>
                <w:lang w:val="en-US"/>
              </w:rPr>
              <w:t>Hall</w:t>
            </w:r>
            <w:proofErr w:type="spellEnd"/>
            <w:r w:rsidRPr="00CB3138">
              <w:rPr>
                <w:lang w:val="en-US"/>
              </w:rPr>
              <w:t xml:space="preserve"> = </w:t>
            </w:r>
            <w:proofErr w:type="spellStart"/>
            <w:r w:rsidRPr="00CB3138">
              <w:rPr>
                <w:b/>
                <w:lang w:val="en-US"/>
              </w:rPr>
              <w:t>J</w:t>
            </w:r>
            <w:r w:rsidRPr="00D22DFC">
              <w:rPr>
                <w:i/>
                <w:vertAlign w:val="subscript"/>
                <w:lang w:val="en-US"/>
              </w:rPr>
              <w:t>sol</w:t>
            </w:r>
            <w:proofErr w:type="spellEnd"/>
            <w:r w:rsidRPr="00CB3138">
              <w:rPr>
                <w:lang w:val="en-US"/>
              </w:rPr>
              <w:t xml:space="preserve"> =</w:t>
            </w:r>
            <w:r w:rsidRPr="008768D3">
              <w:rPr>
                <w:lang w:val="en-US"/>
              </w:rPr>
              <w:t xml:space="preserve"> </w:t>
            </w:r>
            <w:r w:rsidRPr="002E34BD">
              <w:rPr>
                <w:rFonts w:ascii="Cambria Math" w:hAnsi="Cambria Math" w:cs="Cambria Math"/>
                <w:lang w:val="en-US"/>
              </w:rPr>
              <w:t>∇</w:t>
            </w:r>
            <w:proofErr w:type="spellStart"/>
            <w:r w:rsidRPr="00CB3138">
              <w:rPr>
                <w:i/>
                <w:lang w:val="en-US"/>
              </w:rPr>
              <w:t>J×</w:t>
            </w:r>
            <w:r w:rsidRPr="00CB3138">
              <w:rPr>
                <w:b/>
                <w:lang w:val="en-US"/>
              </w:rPr>
              <w:t>n</w:t>
            </w:r>
            <w:proofErr w:type="spellEnd"/>
          </w:p>
          <w:p w:rsidR="00004909" w:rsidRDefault="00004909" w:rsidP="005D65EC">
            <w:pPr>
              <w:rPr>
                <w:lang w:val="en-US"/>
              </w:rPr>
            </w:pPr>
            <w:proofErr w:type="spellStart"/>
            <w:r w:rsidRPr="00CB3138">
              <w:rPr>
                <w:b/>
                <w:lang w:val="en-US"/>
              </w:rPr>
              <w:t>J</w:t>
            </w:r>
            <w:r w:rsidRPr="00D22DFC">
              <w:rPr>
                <w:i/>
                <w:vertAlign w:val="subscript"/>
                <w:lang w:val="en-US"/>
              </w:rPr>
              <w:t>Ped</w:t>
            </w:r>
            <w:proofErr w:type="spellEnd"/>
            <w:r w:rsidRPr="00CB3138">
              <w:rPr>
                <w:lang w:val="en-US"/>
              </w:rPr>
              <w:t xml:space="preserve"> = </w:t>
            </w:r>
            <w:proofErr w:type="spellStart"/>
            <w:r w:rsidRPr="00CB3138">
              <w:rPr>
                <w:b/>
                <w:lang w:val="en-US"/>
              </w:rPr>
              <w:t>J</w:t>
            </w:r>
            <w:r w:rsidRPr="00D22DFC">
              <w:rPr>
                <w:i/>
                <w:vertAlign w:val="subscript"/>
                <w:lang w:val="en-US"/>
              </w:rPr>
              <w:t>pot</w:t>
            </w:r>
            <w:proofErr w:type="spellEnd"/>
            <w:r w:rsidRPr="00CB3138">
              <w:rPr>
                <w:lang w:val="en-US"/>
              </w:rPr>
              <w:t xml:space="preserve"> =</w:t>
            </w:r>
            <w:r w:rsidRPr="008768D3">
              <w:rPr>
                <w:lang w:val="en-US"/>
              </w:rPr>
              <w:t xml:space="preserve"> </w:t>
            </w:r>
            <w:r w:rsidRPr="008768D3">
              <w:rPr>
                <w:rFonts w:ascii="Cambria Math" w:hAnsi="Cambria Math" w:cs="Cambria Math"/>
                <w:lang w:val="en-US"/>
              </w:rPr>
              <w:t>∇</w:t>
            </w:r>
            <w:r w:rsidRPr="00CB3138">
              <w:rPr>
                <w:i/>
                <w:lang w:val="en-US"/>
              </w:rPr>
              <w:t>J</w:t>
            </w:r>
          </w:p>
        </w:tc>
        <w:tc>
          <w:tcPr>
            <w:tcW w:w="2799" w:type="dxa"/>
            <w:vAlign w:val="center"/>
          </w:tcPr>
          <w:p w:rsidR="00004909" w:rsidRDefault="00004909" w:rsidP="005D65EC">
            <w:pPr>
              <w:rPr>
                <w:lang w:val="en-US"/>
              </w:rPr>
            </w:pPr>
            <w:r>
              <w:rPr>
                <w:lang w:val="en-US"/>
              </w:rPr>
              <w:t>(1)</w:t>
            </w:r>
          </w:p>
        </w:tc>
      </w:tr>
    </w:tbl>
    <w:p w:rsidR="00004909" w:rsidRPr="00153A42" w:rsidRDefault="00004909" w:rsidP="005D65EC">
      <w:r w:rsidRPr="0025494F">
        <w:t>Поскол</w:t>
      </w:r>
      <w:r w:rsidRPr="00A31B59">
        <w:t>ьку</w:t>
      </w:r>
      <w:r w:rsidRPr="007C0B88">
        <w:t xml:space="preserve"> </w:t>
      </w:r>
      <w:proofErr w:type="spellStart"/>
      <w:r w:rsidRPr="007C0B88">
        <w:rPr>
          <w:i/>
          <w:lang w:val="en-US"/>
        </w:rPr>
        <w:t>div</w:t>
      </w:r>
      <w:r w:rsidRPr="00B71697">
        <w:rPr>
          <w:b/>
          <w:lang w:val="en-US"/>
        </w:rPr>
        <w:t>J</w:t>
      </w:r>
      <w:r w:rsidRPr="00B71697">
        <w:rPr>
          <w:vertAlign w:val="subscript"/>
          <w:lang w:val="en-US"/>
        </w:rPr>
        <w:t>Hal</w:t>
      </w:r>
      <w:r>
        <w:rPr>
          <w:vertAlign w:val="subscript"/>
          <w:lang w:val="en-US"/>
        </w:rPr>
        <w:t>l</w:t>
      </w:r>
      <w:proofErr w:type="spellEnd"/>
      <w:r w:rsidRPr="00A31B59">
        <w:t xml:space="preserve"> </w:t>
      </w:r>
      <w:r w:rsidRPr="007C0B88">
        <w:t xml:space="preserve">= 0 </w:t>
      </w:r>
      <w:r>
        <w:t>из (1)</w:t>
      </w:r>
      <w:r w:rsidRPr="0025494F">
        <w:t xml:space="preserve"> </w:t>
      </w:r>
      <w:r>
        <w:t>можно рассчитать</w:t>
      </w:r>
      <w:r w:rsidRPr="00891019">
        <w:t xml:space="preserve"> источники (</w:t>
      </w:r>
      <w:proofErr w:type="spellStart"/>
      <w:r w:rsidRPr="00891019">
        <w:t>source</w:t>
      </w:r>
      <w:proofErr w:type="spellEnd"/>
      <w:r w:rsidRPr="00891019">
        <w:t>) и стоки (</w:t>
      </w:r>
      <w:proofErr w:type="spellStart"/>
      <w:r w:rsidRPr="00DF2553">
        <w:t>sink</w:t>
      </w:r>
      <w:proofErr w:type="spellEnd"/>
      <w:r w:rsidRPr="00891019">
        <w:t>) поперечных ионосферных токов</w:t>
      </w:r>
      <w:r w:rsidRPr="0025494F">
        <w:t>:</w:t>
      </w:r>
    </w:p>
    <w:tbl>
      <w:tblPr>
        <w:tblStyle w:val="a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3686"/>
        <w:gridCol w:w="2799"/>
      </w:tblGrid>
      <w:tr w:rsidR="00004909" w:rsidTr="00E3262A">
        <w:tc>
          <w:tcPr>
            <w:tcW w:w="2268" w:type="dxa"/>
          </w:tcPr>
          <w:p w:rsidR="00004909" w:rsidRPr="00153A42" w:rsidRDefault="00004909" w:rsidP="005D65EC"/>
        </w:tc>
        <w:tc>
          <w:tcPr>
            <w:tcW w:w="3686" w:type="dxa"/>
          </w:tcPr>
          <w:p w:rsidR="00004909" w:rsidRDefault="00004909" w:rsidP="005D65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j</w:t>
            </w:r>
            <w:r w:rsidRPr="007C0B88">
              <w:rPr>
                <w:vertAlign w:val="subscript"/>
                <w:lang w:val="en-US"/>
              </w:rPr>
              <w:t>ss</w:t>
            </w:r>
            <w:proofErr w:type="spellEnd"/>
            <w:r>
              <w:rPr>
                <w:lang w:val="en-US"/>
              </w:rPr>
              <w:t xml:space="preserve"> </w:t>
            </w:r>
            <w:r w:rsidRPr="007C0B88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proofErr w:type="spellStart"/>
            <w:r w:rsidRPr="007C0B88">
              <w:rPr>
                <w:lang w:val="en-US"/>
              </w:rPr>
              <w:t>div</w:t>
            </w:r>
            <w:r w:rsidRPr="00CB3138">
              <w:rPr>
                <w:b/>
                <w:lang w:val="en-US"/>
              </w:rPr>
              <w:t>J</w:t>
            </w:r>
            <w:r w:rsidRPr="007C0B88">
              <w:rPr>
                <w:vertAlign w:val="subscript"/>
                <w:lang w:val="en-US"/>
              </w:rPr>
              <w:t>Ped</w:t>
            </w:r>
            <w:proofErr w:type="spellEnd"/>
            <w:r w:rsidRPr="00CB3138">
              <w:rPr>
                <w:lang w:val="en-US"/>
              </w:rPr>
              <w:t xml:space="preserve"> = </w:t>
            </w:r>
            <w:r w:rsidRPr="007C0B88">
              <w:rPr>
                <w:lang w:val="en-US"/>
              </w:rPr>
              <w:t>div</w:t>
            </w:r>
            <w:r>
              <w:rPr>
                <w:lang w:val="en-US"/>
              </w:rPr>
              <w:t>(</w:t>
            </w:r>
            <w:r w:rsidRPr="007C0B88">
              <w:rPr>
                <w:rFonts w:ascii="Cambria Math" w:hAnsi="Cambria Math" w:cs="Cambria Math"/>
                <w:lang w:val="en-US"/>
              </w:rPr>
              <w:t>∇</w:t>
            </w:r>
            <w:r w:rsidRPr="00CB3138">
              <w:rPr>
                <w:lang w:val="en-US"/>
              </w:rPr>
              <w:t>J</w:t>
            </w:r>
            <w:r w:rsidRPr="007C0B88">
              <w:rPr>
                <w:lang w:val="en-US"/>
              </w:rPr>
              <w:t>)</w:t>
            </w:r>
            <w:r>
              <w:rPr>
                <w:lang w:val="en-US"/>
              </w:rPr>
              <w:t xml:space="preserve"> </w:t>
            </w:r>
            <w:r w:rsidRPr="007C0B88">
              <w:rPr>
                <w:lang w:val="en-US"/>
              </w:rPr>
              <w:t>=</w:t>
            </w:r>
            <w:r w:rsidRPr="0063261B">
              <w:rPr>
                <w:lang w:val="en-US"/>
              </w:rPr>
              <w:t xml:space="preserve"> </w:t>
            </w:r>
            <w:r>
              <w:t>Δ</w:t>
            </w:r>
            <w:r w:rsidRPr="00CB3138">
              <w:rPr>
                <w:lang w:val="en-US"/>
              </w:rPr>
              <w:t>J</w:t>
            </w:r>
          </w:p>
        </w:tc>
        <w:tc>
          <w:tcPr>
            <w:tcW w:w="2799" w:type="dxa"/>
            <w:vAlign w:val="center"/>
          </w:tcPr>
          <w:p w:rsidR="00004909" w:rsidRDefault="00004909" w:rsidP="005D65EC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t>2</w:t>
            </w:r>
            <w:r>
              <w:rPr>
                <w:lang w:val="en-US"/>
              </w:rPr>
              <w:t>)</w:t>
            </w:r>
          </w:p>
        </w:tc>
      </w:tr>
    </w:tbl>
    <w:p w:rsidR="00004909" w:rsidRPr="00323697" w:rsidRDefault="00004909" w:rsidP="005D65EC">
      <w:r w:rsidRPr="0025494F">
        <w:t>При</w:t>
      </w:r>
      <w:r w:rsidRPr="007C0B88">
        <w:t xml:space="preserve"> </w:t>
      </w:r>
      <w:proofErr w:type="spellStart"/>
      <w:r w:rsidRPr="007C0B88">
        <w:rPr>
          <w:i/>
          <w:lang w:val="en-US"/>
        </w:rPr>
        <w:t>div</w:t>
      </w:r>
      <w:r w:rsidRPr="00CB3138">
        <w:rPr>
          <w:b/>
          <w:lang w:val="en-US"/>
        </w:rPr>
        <w:t>J</w:t>
      </w:r>
      <w:proofErr w:type="spellEnd"/>
      <w:r w:rsidRPr="007C021E">
        <w:rPr>
          <w:i/>
          <w:lang w:val="en-US"/>
        </w:rPr>
        <w:t> </w:t>
      </w:r>
      <w:r w:rsidRPr="007C0B88">
        <w:t>&gt;</w:t>
      </w:r>
      <w:r w:rsidRPr="007C021E">
        <w:rPr>
          <w:i/>
          <w:lang w:val="en-US"/>
        </w:rPr>
        <w:t> </w:t>
      </w:r>
      <w:r w:rsidRPr="007C0B88">
        <w:t>0</w:t>
      </w:r>
      <w:r w:rsidRPr="0025494F">
        <w:t xml:space="preserve"> имеем источник тока, </w:t>
      </w:r>
      <w:proofErr w:type="spellStart"/>
      <w:r w:rsidRPr="007C0B88">
        <w:rPr>
          <w:i/>
          <w:lang w:val="en-US"/>
        </w:rPr>
        <w:t>div</w:t>
      </w:r>
      <w:r w:rsidRPr="00CB3138">
        <w:rPr>
          <w:b/>
          <w:lang w:val="en-US"/>
        </w:rPr>
        <w:t>J</w:t>
      </w:r>
      <w:proofErr w:type="spellEnd"/>
      <w:r w:rsidRPr="007C021E">
        <w:rPr>
          <w:i/>
          <w:lang w:val="en-US"/>
        </w:rPr>
        <w:t> </w:t>
      </w:r>
      <w:r>
        <w:t>&lt;</w:t>
      </w:r>
      <w:r w:rsidRPr="007C021E">
        <w:rPr>
          <w:i/>
          <w:lang w:val="en-US"/>
        </w:rPr>
        <w:t> </w:t>
      </w:r>
      <w:r w:rsidRPr="007C0B88">
        <w:t>0</w:t>
      </w:r>
      <w:r w:rsidRPr="0025494F">
        <w:t xml:space="preserve"> </w:t>
      </w:r>
      <w:r>
        <w:t xml:space="preserve">– </w:t>
      </w:r>
      <w:r w:rsidRPr="0025494F">
        <w:t>сток тока</w:t>
      </w:r>
      <w:r>
        <w:t>.</w:t>
      </w:r>
    </w:p>
    <w:p w:rsidR="00004909" w:rsidRPr="007C0B88" w:rsidRDefault="00A75074" w:rsidP="005D65EC">
      <w:r w:rsidRPr="00A75074">
        <w:t xml:space="preserve">Полагая, что ток втекает в ионосферу (или вытекает из нее) </w:t>
      </w:r>
      <w:r w:rsidR="00004909">
        <w:t>только сверху, а не снизу, т.е. пренебрегая атмосферным электричеством,</w:t>
      </w:r>
      <w:r w:rsidR="00DB4F78" w:rsidRPr="00DB4F78">
        <w:t xml:space="preserve"> </w:t>
      </w:r>
      <w:r w:rsidR="00004909">
        <w:t xml:space="preserve"> можно связать источники и стоки с продольными токами</w:t>
      </w:r>
      <w:r w:rsidR="00004909" w:rsidRPr="007C0B88">
        <w:t xml:space="preserve"> </w:t>
      </w:r>
      <w:r w:rsidR="00004909">
        <w:rPr>
          <w:i/>
          <w:lang w:val="en-US"/>
        </w:rPr>
        <w:t>j</w:t>
      </w:r>
      <w:r w:rsidR="00004909" w:rsidRPr="007C0B88">
        <w:rPr>
          <w:i/>
          <w:vertAlign w:val="subscript"/>
        </w:rPr>
        <w:t>||</w:t>
      </w:r>
      <w:r w:rsidR="00004909">
        <w:t xml:space="preserve"> в магнитосфере.</w:t>
      </w:r>
    </w:p>
    <w:p w:rsidR="00004909" w:rsidRPr="001762E6" w:rsidRDefault="00004909" w:rsidP="005D65EC">
      <w:r>
        <w:t xml:space="preserve">В расчетах мы используем сферическую систему координат </w:t>
      </w:r>
      <w:r w:rsidRPr="00CA0654">
        <w:rPr>
          <w:i/>
        </w:rPr>
        <w:t>(</w:t>
      </w:r>
      <w:r w:rsidRPr="00CA0654">
        <w:rPr>
          <w:i/>
          <w:lang w:val="en-US"/>
        </w:rPr>
        <w:t>r</w:t>
      </w:r>
      <w:r w:rsidRPr="00CA0654">
        <w:rPr>
          <w:i/>
        </w:rPr>
        <w:t xml:space="preserve">, </w:t>
      </w:r>
      <w:r w:rsidRPr="00CA0654">
        <w:rPr>
          <w:i/>
          <w:lang w:val="en-US"/>
        </w:rPr>
        <w:t>θ</w:t>
      </w:r>
      <w:r w:rsidRPr="00CA0654">
        <w:rPr>
          <w:i/>
        </w:rPr>
        <w:t xml:space="preserve">, </w:t>
      </w:r>
      <w:r w:rsidRPr="00CA0654">
        <w:rPr>
          <w:i/>
          <w:lang w:val="en-US"/>
        </w:rPr>
        <w:t>λ</w:t>
      </w:r>
      <w:r w:rsidRPr="00CA0654">
        <w:t>)</w:t>
      </w:r>
      <w:r>
        <w:t xml:space="preserve">. В ней </w:t>
      </w:r>
      <w:r w:rsidRPr="00CA0654">
        <w:rPr>
          <w:i/>
          <w:lang w:val="en-US"/>
        </w:rPr>
        <w:t>r</w:t>
      </w:r>
      <w:r w:rsidRPr="008B7674">
        <w:t xml:space="preserve"> </w:t>
      </w:r>
      <w:r>
        <w:t>–</w:t>
      </w:r>
      <w:r w:rsidRPr="008B7674">
        <w:t xml:space="preserve"> </w:t>
      </w:r>
      <w:r>
        <w:t xml:space="preserve">компонента направлена вверх, т.е. </w:t>
      </w:r>
      <w:proofErr w:type="spellStart"/>
      <w:r>
        <w:t>сонаправлена</w:t>
      </w:r>
      <w:proofErr w:type="spellEnd"/>
      <w:r>
        <w:t xml:space="preserve"> с вытекающим из ионосферы продольным </w:t>
      </w:r>
      <w:r w:rsidR="00A75074">
        <w:t>током (стоком), и противоположно</w:t>
      </w:r>
      <w:r>
        <w:t xml:space="preserve"> направлена втекающему в ионосферу продольному току (источнику), поэтому:</w:t>
      </w:r>
    </w:p>
    <w:tbl>
      <w:tblPr>
        <w:tblStyle w:val="a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3686"/>
        <w:gridCol w:w="2799"/>
      </w:tblGrid>
      <w:tr w:rsidR="00004909" w:rsidTr="00E3262A">
        <w:tc>
          <w:tcPr>
            <w:tcW w:w="2268" w:type="dxa"/>
          </w:tcPr>
          <w:p w:rsidR="00004909" w:rsidRPr="005A1875" w:rsidRDefault="00004909" w:rsidP="005D65EC"/>
        </w:tc>
        <w:tc>
          <w:tcPr>
            <w:tcW w:w="3686" w:type="dxa"/>
          </w:tcPr>
          <w:p w:rsidR="00004909" w:rsidRPr="00D22DFC" w:rsidRDefault="00004909" w:rsidP="005D65EC">
            <w:pPr>
              <w:rPr>
                <w:lang w:val="en-US"/>
              </w:rPr>
            </w:pPr>
            <w:r>
              <w:rPr>
                <w:i/>
                <w:lang w:val="en-US"/>
              </w:rPr>
              <w:t>j</w:t>
            </w:r>
            <w:r w:rsidRPr="00D22DFC">
              <w:rPr>
                <w:i/>
                <w:vertAlign w:val="subscript"/>
                <w:lang w:val="en-US"/>
              </w:rPr>
              <w:t>||</w:t>
            </w:r>
            <w:r w:rsidRPr="00D22DFC">
              <w:rPr>
                <w:lang w:val="en-US"/>
              </w:rPr>
              <w:t xml:space="preserve"> </w:t>
            </w:r>
            <w:r w:rsidRPr="007C0B88">
              <w:rPr>
                <w:i/>
                <w:lang w:val="en-US"/>
              </w:rPr>
              <w:t>=</w:t>
            </w:r>
            <w:r>
              <w:rPr>
                <w:i/>
                <w:lang w:val="en-US"/>
              </w:rPr>
              <w:t xml:space="preserve"> </w:t>
            </w:r>
            <w:r w:rsidRPr="00D22DFC">
              <w:rPr>
                <w:lang w:val="en-US"/>
              </w:rPr>
              <w:t>–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j</w:t>
            </w:r>
            <w:r w:rsidRPr="007C0B88">
              <w:rPr>
                <w:i/>
                <w:vertAlign w:val="subscript"/>
                <w:lang w:val="en-US"/>
              </w:rPr>
              <w:t>ss</w:t>
            </w:r>
            <w:proofErr w:type="spellEnd"/>
            <w:r>
              <w:t xml:space="preserve"> </w:t>
            </w:r>
            <w:r w:rsidRPr="007C0B88">
              <w:rPr>
                <w:lang w:val="en-US"/>
              </w:rPr>
              <w:t>=</w:t>
            </w:r>
            <w:r w:rsidRPr="0063261B">
              <w:rPr>
                <w:lang w:val="en-US"/>
              </w:rPr>
              <w:t xml:space="preserve"> </w:t>
            </w:r>
            <w:r w:rsidRPr="00D22DFC">
              <w:rPr>
                <w:lang w:val="en-US"/>
              </w:rPr>
              <w:t>–</w:t>
            </w:r>
            <w:r>
              <w:rPr>
                <w:lang w:val="en-US"/>
              </w:rPr>
              <w:t xml:space="preserve"> </w:t>
            </w:r>
            <w:r>
              <w:t>Δ</w:t>
            </w:r>
            <w:r w:rsidRPr="00CB3138">
              <w:rPr>
                <w:i/>
                <w:lang w:val="en-US"/>
              </w:rPr>
              <w:t>J</w:t>
            </w:r>
          </w:p>
        </w:tc>
        <w:tc>
          <w:tcPr>
            <w:tcW w:w="2799" w:type="dxa"/>
            <w:vAlign w:val="center"/>
          </w:tcPr>
          <w:p w:rsidR="00004909" w:rsidRDefault="00004909" w:rsidP="005D65EC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t>3</w:t>
            </w:r>
            <w:r>
              <w:rPr>
                <w:lang w:val="en-US"/>
              </w:rPr>
              <w:t>)</w:t>
            </w:r>
          </w:p>
        </w:tc>
      </w:tr>
    </w:tbl>
    <w:p w:rsidR="00004909" w:rsidRDefault="00004909" w:rsidP="005D65EC">
      <w:r>
        <w:t xml:space="preserve">С учетом вышеизложенных приближений из (1) можно рассчитать </w:t>
      </w:r>
      <w:r w:rsidRPr="00CA0654">
        <w:rPr>
          <w:i/>
          <w:lang w:val="en-US"/>
        </w:rPr>
        <w:t>θ</w:t>
      </w:r>
      <w:r w:rsidRPr="00CA0654">
        <w:rPr>
          <w:i/>
        </w:rPr>
        <w:t xml:space="preserve">, </w:t>
      </w:r>
      <w:r w:rsidRPr="00CA0654">
        <w:rPr>
          <w:i/>
          <w:lang w:val="en-US"/>
        </w:rPr>
        <w:t>λ</w:t>
      </w:r>
      <w:r>
        <w:t xml:space="preserve">-компоненты векторных полей токов Холла и </w:t>
      </w:r>
      <w:proofErr w:type="spellStart"/>
      <w:r>
        <w:t>Педерсена</w:t>
      </w:r>
      <w:proofErr w:type="spellEnd"/>
      <w:r>
        <w:t xml:space="preserve"> с помощью </w:t>
      </w:r>
      <w:r w:rsidRPr="00CA0654">
        <w:rPr>
          <w:i/>
          <w:lang w:val="en-US"/>
        </w:rPr>
        <w:t>θ</w:t>
      </w:r>
      <w:r w:rsidRPr="00CA0654">
        <w:rPr>
          <w:i/>
        </w:rPr>
        <w:t xml:space="preserve">, </w:t>
      </w:r>
      <w:r w:rsidRPr="00CA0654">
        <w:rPr>
          <w:i/>
          <w:lang w:val="en-US"/>
        </w:rPr>
        <w:t>λ</w:t>
      </w:r>
      <w:r>
        <w:t>-компонент градиента токовой функции:</w:t>
      </w:r>
    </w:p>
    <w:tbl>
      <w:tblPr>
        <w:tblStyle w:val="a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3686"/>
        <w:gridCol w:w="2799"/>
      </w:tblGrid>
      <w:tr w:rsidR="00004909" w:rsidTr="00E3262A">
        <w:tc>
          <w:tcPr>
            <w:tcW w:w="2268" w:type="dxa"/>
          </w:tcPr>
          <w:p w:rsidR="00004909" w:rsidRPr="00E12EFA" w:rsidRDefault="00004909" w:rsidP="005D65EC"/>
        </w:tc>
        <w:tc>
          <w:tcPr>
            <w:tcW w:w="3686" w:type="dxa"/>
          </w:tcPr>
          <w:p w:rsidR="00004909" w:rsidRPr="00E12EFA" w:rsidRDefault="00004909" w:rsidP="005D65EC">
            <w:pPr>
              <w:rPr>
                <w:vertAlign w:val="subscript"/>
              </w:rPr>
            </w:pPr>
            <w:proofErr w:type="spellStart"/>
            <w:r w:rsidRPr="0063261B">
              <w:rPr>
                <w:lang w:val="en-US"/>
              </w:rPr>
              <w:t>J</w:t>
            </w:r>
            <w:r w:rsidRPr="0063261B">
              <w:rPr>
                <w:vertAlign w:val="subscript"/>
                <w:lang w:val="en-US"/>
              </w:rPr>
              <w:t>Ped</w:t>
            </w:r>
            <w:proofErr w:type="spellEnd"/>
            <w:r w:rsidRPr="00E12EFA">
              <w:rPr>
                <w:vertAlign w:val="subscript"/>
              </w:rPr>
              <w:t>,</w:t>
            </w:r>
            <w:r w:rsidRPr="0063261B">
              <w:rPr>
                <w:vertAlign w:val="subscript"/>
                <w:lang w:val="en-US"/>
              </w:rPr>
              <w:t>θ</w:t>
            </w:r>
            <w:r w:rsidRPr="00E12EFA">
              <w:rPr>
                <w:vertAlign w:val="subscript"/>
              </w:rPr>
              <w:t xml:space="preserve"> </w:t>
            </w:r>
            <w:r w:rsidRPr="00E12EFA">
              <w:t xml:space="preserve"> = (</w:t>
            </w:r>
            <w:r w:rsidRPr="00E12EFA">
              <w:rPr>
                <w:rFonts w:ascii="Cambria Math" w:hAnsi="Cambria Math" w:cs="Cambria Math"/>
              </w:rPr>
              <w:t>∇</w:t>
            </w:r>
            <w:r w:rsidRPr="00CB3138">
              <w:rPr>
                <w:lang w:val="en-US"/>
              </w:rPr>
              <w:t>J</w:t>
            </w:r>
            <w:r w:rsidRPr="00E12EFA">
              <w:t>)</w:t>
            </w:r>
            <w:r w:rsidRPr="0063261B">
              <w:rPr>
                <w:vertAlign w:val="subscript"/>
                <w:lang w:val="en-US"/>
              </w:rPr>
              <w:t>θ</w:t>
            </w:r>
          </w:p>
          <w:p w:rsidR="00004909" w:rsidRPr="00E12EFA" w:rsidRDefault="00004909" w:rsidP="005D65EC">
            <w:pPr>
              <w:rPr>
                <w:vertAlign w:val="subscript"/>
              </w:rPr>
            </w:pPr>
            <w:proofErr w:type="spellStart"/>
            <w:r w:rsidRPr="0063261B">
              <w:rPr>
                <w:lang w:val="en-US"/>
              </w:rPr>
              <w:t>J</w:t>
            </w:r>
            <w:r w:rsidRPr="0063261B">
              <w:rPr>
                <w:vertAlign w:val="subscript"/>
                <w:lang w:val="en-US"/>
              </w:rPr>
              <w:t>Ped</w:t>
            </w:r>
            <w:proofErr w:type="spellEnd"/>
            <w:r w:rsidRPr="00E12EFA">
              <w:rPr>
                <w:vertAlign w:val="subscript"/>
              </w:rPr>
              <w:t>,</w:t>
            </w:r>
            <w:r w:rsidRPr="0063261B">
              <w:rPr>
                <w:vertAlign w:val="subscript"/>
                <w:lang w:val="en-US"/>
              </w:rPr>
              <w:t>λ</w:t>
            </w:r>
            <w:r w:rsidRPr="00E12EFA">
              <w:rPr>
                <w:vertAlign w:val="subscript"/>
              </w:rPr>
              <w:t xml:space="preserve"> </w:t>
            </w:r>
            <w:r w:rsidRPr="00E12EFA">
              <w:t xml:space="preserve"> = (</w:t>
            </w:r>
            <w:r w:rsidRPr="00E12EFA">
              <w:rPr>
                <w:rFonts w:ascii="Cambria Math" w:hAnsi="Cambria Math" w:cs="Cambria Math"/>
              </w:rPr>
              <w:t>∇</w:t>
            </w:r>
            <w:r w:rsidRPr="00CB3138">
              <w:rPr>
                <w:lang w:val="en-US"/>
              </w:rPr>
              <w:t>J</w:t>
            </w:r>
            <w:r w:rsidRPr="00E12EFA">
              <w:t>)</w:t>
            </w:r>
            <w:r w:rsidRPr="0063261B">
              <w:rPr>
                <w:vertAlign w:val="subscript"/>
                <w:lang w:val="en-US"/>
              </w:rPr>
              <w:t>λ</w:t>
            </w:r>
          </w:p>
          <w:p w:rsidR="00004909" w:rsidRPr="00E12EFA" w:rsidRDefault="00004909" w:rsidP="005D65EC">
            <w:pPr>
              <w:rPr>
                <w:vertAlign w:val="subscript"/>
              </w:rPr>
            </w:pPr>
            <w:proofErr w:type="spellStart"/>
            <w:r w:rsidRPr="0063261B">
              <w:rPr>
                <w:lang w:val="en-US"/>
              </w:rPr>
              <w:t>J</w:t>
            </w:r>
            <w:r>
              <w:rPr>
                <w:vertAlign w:val="subscript"/>
                <w:lang w:val="en-US"/>
              </w:rPr>
              <w:t>Hall</w:t>
            </w:r>
            <w:proofErr w:type="spellEnd"/>
            <w:r w:rsidRPr="00E12EFA">
              <w:rPr>
                <w:vertAlign w:val="subscript"/>
              </w:rPr>
              <w:t>,</w:t>
            </w:r>
            <w:r w:rsidRPr="0063261B">
              <w:rPr>
                <w:vertAlign w:val="subscript"/>
                <w:lang w:val="en-US"/>
              </w:rPr>
              <w:t>θ</w:t>
            </w:r>
            <w:r w:rsidRPr="00E12EFA">
              <w:t xml:space="preserve"> = (</w:t>
            </w:r>
            <w:r w:rsidRPr="00E12EFA">
              <w:rPr>
                <w:rFonts w:ascii="Cambria Math" w:hAnsi="Cambria Math" w:cs="Cambria Math"/>
              </w:rPr>
              <w:t>∇</w:t>
            </w:r>
            <w:r w:rsidRPr="00CB3138">
              <w:rPr>
                <w:lang w:val="en-US"/>
              </w:rPr>
              <w:t>J</w:t>
            </w:r>
            <w:r w:rsidRPr="00E12EFA">
              <w:t>)</w:t>
            </w:r>
            <w:r w:rsidRPr="0063261B">
              <w:rPr>
                <w:vertAlign w:val="subscript"/>
                <w:lang w:val="en-US"/>
              </w:rPr>
              <w:t>λ</w:t>
            </w:r>
          </w:p>
          <w:p w:rsidR="00004909" w:rsidRPr="00E12EFA" w:rsidRDefault="00004909" w:rsidP="005D65EC">
            <w:proofErr w:type="spellStart"/>
            <w:r w:rsidRPr="0063261B">
              <w:rPr>
                <w:lang w:val="en-US"/>
              </w:rPr>
              <w:t>J</w:t>
            </w:r>
            <w:r>
              <w:rPr>
                <w:vertAlign w:val="subscript"/>
                <w:lang w:val="en-US"/>
              </w:rPr>
              <w:t>Hall</w:t>
            </w:r>
            <w:proofErr w:type="spellEnd"/>
            <w:r w:rsidRPr="00E12EFA">
              <w:rPr>
                <w:vertAlign w:val="subscript"/>
              </w:rPr>
              <w:t>,</w:t>
            </w:r>
            <w:r w:rsidRPr="0063261B">
              <w:rPr>
                <w:vertAlign w:val="subscript"/>
                <w:lang w:val="en-US"/>
              </w:rPr>
              <w:t>λ</w:t>
            </w:r>
            <w:r w:rsidRPr="00E12EFA">
              <w:t xml:space="preserve"> = – (</w:t>
            </w:r>
            <w:r w:rsidRPr="00E12EFA">
              <w:rPr>
                <w:rFonts w:ascii="Cambria Math" w:hAnsi="Cambria Math" w:cs="Cambria Math"/>
              </w:rPr>
              <w:t>∇</w:t>
            </w:r>
            <w:r w:rsidRPr="00CB3138">
              <w:rPr>
                <w:lang w:val="en-US"/>
              </w:rPr>
              <w:t>J</w:t>
            </w:r>
            <w:r w:rsidRPr="00E12EFA">
              <w:t>)</w:t>
            </w:r>
            <w:r w:rsidRPr="0063261B">
              <w:rPr>
                <w:vertAlign w:val="subscript"/>
                <w:lang w:val="en-US"/>
              </w:rPr>
              <w:t>θ</w:t>
            </w:r>
          </w:p>
        </w:tc>
        <w:tc>
          <w:tcPr>
            <w:tcW w:w="2799" w:type="dxa"/>
            <w:vAlign w:val="center"/>
          </w:tcPr>
          <w:p w:rsidR="00004909" w:rsidRDefault="00004909" w:rsidP="005D65EC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t>4</w:t>
            </w:r>
            <w:r>
              <w:rPr>
                <w:lang w:val="en-US"/>
              </w:rPr>
              <w:t>)</w:t>
            </w:r>
          </w:p>
        </w:tc>
      </w:tr>
    </w:tbl>
    <w:p w:rsidR="00004909" w:rsidRDefault="00004909" w:rsidP="005D65EC">
      <w:r>
        <w:t xml:space="preserve">Вектор тока </w:t>
      </w:r>
      <w:proofErr w:type="spellStart"/>
      <w:r>
        <w:t>Педерсена</w:t>
      </w:r>
      <w:proofErr w:type="spellEnd"/>
      <w:r>
        <w:t xml:space="preserve"> </w:t>
      </w:r>
      <w:proofErr w:type="spellStart"/>
      <w:r>
        <w:t>сонаправлен</w:t>
      </w:r>
      <w:proofErr w:type="spellEnd"/>
      <w:r>
        <w:t xml:space="preserve"> с вектором градиента токовой функции, вектор тока Холла повернут на 90</w:t>
      </w:r>
      <w:r w:rsidRPr="00FC1C03">
        <w:t>°</w:t>
      </w:r>
      <w:r w:rsidRPr="00435CF0">
        <w:t xml:space="preserve"> </w:t>
      </w:r>
      <w:r>
        <w:t xml:space="preserve">по часовой стрелке относительно </w:t>
      </w:r>
      <w:r w:rsidR="00A75074">
        <w:t>него</w:t>
      </w:r>
      <w:r>
        <w:t xml:space="preserve">. </w:t>
      </w:r>
    </w:p>
    <w:p w:rsidR="00004909" w:rsidRPr="004D0C84" w:rsidRDefault="00004909" w:rsidP="005D65EC">
      <w:pPr>
        <w:pStyle w:val="1"/>
      </w:pPr>
      <w:r>
        <w:lastRenderedPageBreak/>
        <w:t>Анализ результатов</w:t>
      </w:r>
    </w:p>
    <w:p w:rsidR="00004909" w:rsidRDefault="00C07372" w:rsidP="005D65EC">
      <w:r>
        <w:t>Расчеты выполнены</w:t>
      </w:r>
      <w:r w:rsidR="00004909">
        <w:t xml:space="preserve"> с помощью техники инверсии магнитограмм для момента 16:14</w:t>
      </w:r>
      <w:r w:rsidR="00557F53">
        <w:t xml:space="preserve"> </w:t>
      </w:r>
      <w:r w:rsidR="00004909">
        <w:rPr>
          <w:lang w:val="en-US"/>
        </w:rPr>
        <w:t>UT</w:t>
      </w:r>
      <w:r w:rsidR="00004909">
        <w:t xml:space="preserve"> сильной суббури</w:t>
      </w:r>
      <w:r w:rsidR="00004909" w:rsidRPr="003C5A68">
        <w:t xml:space="preserve"> 20 </w:t>
      </w:r>
      <w:r w:rsidR="00557F53">
        <w:t>д</w:t>
      </w:r>
      <w:r w:rsidR="00004909">
        <w:t>екабря 2015</w:t>
      </w:r>
      <w:r w:rsidR="00B226F5">
        <w:t xml:space="preserve"> </w:t>
      </w:r>
      <w:r w:rsidR="00B226F5" w:rsidRPr="00B226F5">
        <w:t>(</w:t>
      </w:r>
      <w:proofErr w:type="spellStart"/>
      <w:r w:rsidR="00004909" w:rsidRPr="00603106">
        <w:t>Penskikh</w:t>
      </w:r>
      <w:proofErr w:type="spellEnd"/>
      <w:r w:rsidR="00004909" w:rsidRPr="00603106">
        <w:t xml:space="preserve"> </w:t>
      </w:r>
      <w:r w:rsidR="00004909">
        <w:rPr>
          <w:lang w:val="en-US"/>
        </w:rPr>
        <w:t>et</w:t>
      </w:r>
      <w:r w:rsidR="00004909" w:rsidRPr="00603106">
        <w:t xml:space="preserve"> </w:t>
      </w:r>
      <w:r w:rsidR="00004909">
        <w:rPr>
          <w:lang w:val="en-US"/>
        </w:rPr>
        <w:t>al</w:t>
      </w:r>
      <w:r w:rsidR="00004909" w:rsidRPr="00603106">
        <w:t>.,</w:t>
      </w:r>
      <w:r w:rsidR="00004909">
        <w:t xml:space="preserve"> 2021</w:t>
      </w:r>
      <w:r w:rsidR="00004909" w:rsidRPr="00603106">
        <w:t xml:space="preserve">; </w:t>
      </w:r>
      <w:proofErr w:type="spellStart"/>
      <w:r w:rsidR="00004909" w:rsidRPr="00F2107C">
        <w:rPr>
          <w:lang w:val="en-US"/>
        </w:rPr>
        <w:t>Marchuk</w:t>
      </w:r>
      <w:proofErr w:type="spellEnd"/>
      <w:r w:rsidR="00004909" w:rsidRPr="00F2107C">
        <w:t xml:space="preserve"> </w:t>
      </w:r>
      <w:r w:rsidR="00004909">
        <w:rPr>
          <w:lang w:val="en-US"/>
        </w:rPr>
        <w:t>et</w:t>
      </w:r>
      <w:r w:rsidR="00004909" w:rsidRPr="00603106">
        <w:t xml:space="preserve"> </w:t>
      </w:r>
      <w:r w:rsidR="00004909">
        <w:rPr>
          <w:lang w:val="en-US"/>
        </w:rPr>
        <w:t>al</w:t>
      </w:r>
      <w:r w:rsidR="00004909" w:rsidRPr="00603106">
        <w:t>.</w:t>
      </w:r>
      <w:r w:rsidR="00B226F5">
        <w:t>, 2025</w:t>
      </w:r>
      <w:r w:rsidR="00B226F5" w:rsidRPr="0041671F">
        <w:t>)</w:t>
      </w:r>
      <w:r>
        <w:t>. Использована</w:t>
      </w:r>
      <w:r w:rsidR="00004909">
        <w:t xml:space="preserve"> описанн</w:t>
      </w:r>
      <w:r>
        <w:t>ая</w:t>
      </w:r>
      <w:r w:rsidR="00004909">
        <w:t xml:space="preserve"> выше методик</w:t>
      </w:r>
      <w:r>
        <w:t>а</w:t>
      </w:r>
      <w:r w:rsidR="00004909">
        <w:t xml:space="preserve"> рас</w:t>
      </w:r>
      <w:r w:rsidR="009345C1">
        <w:t xml:space="preserve">четов токов Холла и </w:t>
      </w:r>
      <w:proofErr w:type="spellStart"/>
      <w:r w:rsidR="009345C1">
        <w:t>Педерсена</w:t>
      </w:r>
      <w:proofErr w:type="spellEnd"/>
      <w:r w:rsidR="009345C1">
        <w:t xml:space="preserve"> (р</w:t>
      </w:r>
      <w:r w:rsidR="00004909">
        <w:t>ис.</w:t>
      </w:r>
      <w:r w:rsidR="00557F53">
        <w:t xml:space="preserve"> </w:t>
      </w:r>
      <w:r w:rsidR="00004909">
        <w:t xml:space="preserve">1). </w:t>
      </w:r>
      <w:r w:rsidR="00004909" w:rsidRPr="0011645A">
        <w:t>Векторы тока Хо</w:t>
      </w:r>
      <w:r w:rsidR="00004909">
        <w:t xml:space="preserve">лла </w:t>
      </w:r>
      <w:r w:rsidR="00482B96">
        <w:t>направлены</w:t>
      </w:r>
      <w:r w:rsidR="00004909">
        <w:t xml:space="preserve"> вдоль изолини</w:t>
      </w:r>
      <w:r w:rsidR="00004909" w:rsidRPr="0011645A">
        <w:t xml:space="preserve">й токовой функции </w:t>
      </w:r>
      <w:r w:rsidR="00004909" w:rsidRPr="0011645A">
        <w:rPr>
          <w:i/>
        </w:rPr>
        <w:t>J</w:t>
      </w:r>
      <w:r w:rsidR="00004909" w:rsidRPr="0011645A">
        <w:t xml:space="preserve">, формируя замкнутые вихри, в то время как векторы тока </w:t>
      </w:r>
      <w:proofErr w:type="spellStart"/>
      <w:r w:rsidR="00004909" w:rsidRPr="0011645A">
        <w:t>Педерсена</w:t>
      </w:r>
      <w:proofErr w:type="spellEnd"/>
      <w:r w:rsidR="00004909" w:rsidRPr="0011645A">
        <w:t xml:space="preserve"> ориентированы перпендикулярно </w:t>
      </w:r>
      <w:r w:rsidR="008063BC">
        <w:t>к н</w:t>
      </w:r>
      <w:r w:rsidR="00004909" w:rsidRPr="0011645A">
        <w:t xml:space="preserve">им, указывая направление пространственного градиента. Гладкое пространственное изменение векторов по длине и направлению, а также отсутствие численных осцилляций </w:t>
      </w:r>
      <w:r w:rsidR="00E8333B">
        <w:t>в окрестности полюса подтверждае</w:t>
      </w:r>
      <w:r w:rsidR="00004909" w:rsidRPr="0011645A">
        <w:t>т отсутствие искажений на сферической сетке.</w:t>
      </w:r>
      <w:r w:rsidR="00004909">
        <w:t xml:space="preserve"> </w:t>
      </w:r>
    </w:p>
    <w:p w:rsidR="00004909" w:rsidRDefault="00DE2DC2" w:rsidP="005D65EC">
      <w:r>
        <w:t>Р</w:t>
      </w:r>
      <w:r w:rsidR="00004909" w:rsidRPr="0011645A">
        <w:t>ассчитанные векторные поля непротиворечиво накладываются на крупномасштабную структуру продольных токов</w:t>
      </w:r>
      <w:r w:rsidR="00822510">
        <w:t xml:space="preserve"> (ПТ)</w:t>
      </w:r>
      <w:r w:rsidR="00004909" w:rsidRPr="0011645A">
        <w:t xml:space="preserve">. </w:t>
      </w:r>
      <w:r w:rsidR="00822510">
        <w:t>Вытекающие и втекающие ПТ</w:t>
      </w:r>
      <w:r w:rsidR="00004909" w:rsidRPr="0011645A">
        <w:t xml:space="preserve"> ожидаемо замыкаются между собой через </w:t>
      </w:r>
      <w:r w:rsidR="00004909">
        <w:t xml:space="preserve">ток </w:t>
      </w:r>
      <w:proofErr w:type="spellStart"/>
      <w:r w:rsidR="00004909">
        <w:t>Педерсена</w:t>
      </w:r>
      <w:proofErr w:type="spellEnd"/>
      <w:r w:rsidR="00004909" w:rsidRPr="0011645A">
        <w:t xml:space="preserve">. </w:t>
      </w:r>
      <w:r w:rsidR="00163DEC" w:rsidRPr="00163DEC">
        <w:t xml:space="preserve">По данным скалярного поля ПТ и векторов токов Холла четко видно, что между этими токами формируются восточный и западный </w:t>
      </w:r>
      <w:proofErr w:type="spellStart"/>
      <w:r w:rsidR="00163DEC" w:rsidRPr="00163DEC">
        <w:t>электроджеты</w:t>
      </w:r>
      <w:proofErr w:type="spellEnd"/>
      <w:r w:rsidR="00163DEC" w:rsidRPr="00163DEC">
        <w:t xml:space="preserve"> (рис. 1).</w:t>
      </w:r>
    </w:p>
    <w:p w:rsidR="00004909" w:rsidRPr="00E12EFA" w:rsidRDefault="00004909" w:rsidP="005D65EC">
      <w:r w:rsidRPr="00FC1C03">
        <w:t xml:space="preserve">Для </w:t>
      </w:r>
      <w:r>
        <w:t>независимой</w:t>
      </w:r>
      <w:r w:rsidRPr="00FC1C03">
        <w:t xml:space="preserve"> верификации результатов было проведено сопоставление расчетных полей ТИМ с </w:t>
      </w:r>
      <w:r>
        <w:t>картами</w:t>
      </w:r>
      <w:r w:rsidRPr="00FC1C03">
        <w:t xml:space="preserve"> проекта </w:t>
      </w:r>
      <w:proofErr w:type="spellStart"/>
      <w:r w:rsidRPr="00FC1C03">
        <w:t>SuperMAG</w:t>
      </w:r>
      <w:proofErr w:type="spellEnd"/>
      <w:r w:rsidRPr="00FC1C03">
        <w:t xml:space="preserve"> </w:t>
      </w:r>
      <w:r>
        <w:rPr>
          <w:noProof/>
        </w:rPr>
        <w:t>(Gjerloev, 2012; Gjerloev and Hoffman, 2014)</w:t>
      </w:r>
      <w:r w:rsidRPr="00DB5C17">
        <w:t xml:space="preserve">. </w:t>
      </w:r>
      <w:r w:rsidRPr="00FC1C03">
        <w:t xml:space="preserve">На </w:t>
      </w:r>
      <w:r w:rsidR="009345C1">
        <w:t>р</w:t>
      </w:r>
      <w:r w:rsidRPr="00FC1C03">
        <w:t>исунке 2 представлены данные наблюдений и результаты двух разных численных подходов. На первых двух панелях (</w:t>
      </w:r>
      <w:r w:rsidR="009345C1">
        <w:t>р</w:t>
      </w:r>
      <w:r w:rsidRPr="00FC1C03">
        <w:t>ис</w:t>
      </w:r>
      <w:r>
        <w:t>.</w:t>
      </w:r>
      <w:r w:rsidRPr="00FC1C03">
        <w:t xml:space="preserve"> 2, слева и в центре) показаны векторы геомагнитных вариаций на </w:t>
      </w:r>
      <w:r>
        <w:t xml:space="preserve">наземных </w:t>
      </w:r>
      <w:r w:rsidRPr="00FC1C03">
        <w:t>станциях и результат их глобальной аппроксимации алгоритм</w:t>
      </w:r>
      <w:r w:rsidR="00C07372">
        <w:t>ами</w:t>
      </w:r>
      <w:r w:rsidRPr="00FC1C03">
        <w:t xml:space="preserve"> </w:t>
      </w:r>
      <w:proofErr w:type="spellStart"/>
      <w:r w:rsidRPr="00FC1C03">
        <w:t>SuperMAG</w:t>
      </w:r>
      <w:proofErr w:type="spellEnd"/>
      <w:r w:rsidRPr="00FC1C03">
        <w:t xml:space="preserve">. Важно отметить, что оба этих векторных поля предоставляются проектом </w:t>
      </w:r>
      <w:proofErr w:type="spellStart"/>
      <w:r w:rsidRPr="00FC1C03">
        <w:t>SuperMAG</w:t>
      </w:r>
      <w:proofErr w:type="spellEnd"/>
      <w:r w:rsidRPr="00FC1C03">
        <w:t xml:space="preserve"> в повернутом на 90° по часовой стрелке виде для прямой визуализации эквивалентных ио</w:t>
      </w:r>
      <w:r>
        <w:t xml:space="preserve">носферных токов </w:t>
      </w:r>
      <w:r>
        <w:rPr>
          <w:noProof/>
        </w:rPr>
        <w:t>(Gjerloev and Hoffman, 2014)</w:t>
      </w:r>
      <w:r w:rsidRPr="00FC1C03">
        <w:t>.</w:t>
      </w:r>
      <w:r>
        <w:t xml:space="preserve"> </w:t>
      </w:r>
      <w:r w:rsidRPr="00FC1C03">
        <w:t>На третьей панели (</w:t>
      </w:r>
      <w:r w:rsidR="009345C1">
        <w:t>р</w:t>
      </w:r>
      <w:r w:rsidRPr="00FC1C03">
        <w:t>ис</w:t>
      </w:r>
      <w:r>
        <w:t>.</w:t>
      </w:r>
      <w:r w:rsidRPr="00FC1C03">
        <w:t xml:space="preserve"> 2, справа) приведены рассчитанная нами эквивалентная токовая функция и векторы токов Холла, полученные методом ТИМ.</w:t>
      </w:r>
      <w:r w:rsidR="00DE2DC2">
        <w:t xml:space="preserve"> Сравнение показывает, что рассч</w:t>
      </w:r>
      <w:r w:rsidR="00DE2DC2" w:rsidRPr="00FC1C03">
        <w:t>и</w:t>
      </w:r>
      <w:r w:rsidR="00DE2DC2">
        <w:t>тан</w:t>
      </w:r>
      <w:r w:rsidR="00DE2DC2" w:rsidRPr="00FC1C03">
        <w:t>ные</w:t>
      </w:r>
      <w:r w:rsidRPr="00FC1C03">
        <w:t xml:space="preserve"> поля ТИМ в целом успешно воспроизводят общую морфологическую конфигурацию токовых систем </w:t>
      </w:r>
      <w:proofErr w:type="spellStart"/>
      <w:r w:rsidRPr="00FC1C03">
        <w:t>SuperMAG</w:t>
      </w:r>
      <w:proofErr w:type="spellEnd"/>
      <w:r w:rsidRPr="00FC1C03">
        <w:t xml:space="preserve">. Положение, форма и направление ключевых крупномасштабных структур — западного и восточного </w:t>
      </w:r>
      <w:proofErr w:type="spellStart"/>
      <w:r w:rsidRPr="00FC1C03">
        <w:t>электроджетов</w:t>
      </w:r>
      <w:proofErr w:type="spellEnd"/>
      <w:r w:rsidRPr="00FC1C03">
        <w:t xml:space="preserve"> — на карте ТИМ хорошо согласуются с физической картиной</w:t>
      </w:r>
      <w:r>
        <w:t xml:space="preserve">, которую дает проект </w:t>
      </w:r>
      <w:proofErr w:type="spellStart"/>
      <w:r>
        <w:t>SuperMAG</w:t>
      </w:r>
      <w:proofErr w:type="spellEnd"/>
      <w:r>
        <w:t>.</w:t>
      </w:r>
    </w:p>
    <w:p w:rsidR="00004909" w:rsidRDefault="00294C0B" w:rsidP="006E7C66">
      <w:pPr>
        <w:ind w:firstLine="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18.8pt;height:370.15pt">
            <v:imagedata r:id="rId7" o:title="currents_2x2"/>
          </v:shape>
        </w:pict>
      </w:r>
    </w:p>
    <w:p w:rsidR="00004909" w:rsidRDefault="00004909" w:rsidP="005D65EC">
      <w:r w:rsidRPr="00E6083D">
        <w:rPr>
          <w:b/>
        </w:rPr>
        <w:t>Рисунок 1.</w:t>
      </w:r>
      <w:r>
        <w:t xml:space="preserve"> Результаты расчетов в Северном полушарии с помощью техники инверсии магнитограмм для </w:t>
      </w:r>
      <w:r w:rsidRPr="003C5A68">
        <w:t xml:space="preserve">20 </w:t>
      </w:r>
      <w:r w:rsidR="00557F53">
        <w:t>д</w:t>
      </w:r>
      <w:r>
        <w:t>екабря 2015 года 16:14</w:t>
      </w:r>
      <w:r w:rsidR="00557F53">
        <w:t xml:space="preserve"> </w:t>
      </w:r>
      <w:r>
        <w:rPr>
          <w:lang w:val="en-US"/>
        </w:rPr>
        <w:t>UT</w:t>
      </w:r>
      <w:r>
        <w:t xml:space="preserve">. Бордовые линии – границы зон продольных токов </w:t>
      </w:r>
      <w:r>
        <w:rPr>
          <w:lang w:val="en-US"/>
        </w:rPr>
        <w:t>R</w:t>
      </w:r>
      <w:r w:rsidRPr="00F03A15">
        <w:t xml:space="preserve">0, </w:t>
      </w:r>
      <w:r>
        <w:rPr>
          <w:lang w:val="en-US"/>
        </w:rPr>
        <w:t>R</w:t>
      </w:r>
      <w:r w:rsidRPr="00F03A15">
        <w:t xml:space="preserve">1, </w:t>
      </w:r>
      <w:r>
        <w:rPr>
          <w:lang w:val="en-US"/>
        </w:rPr>
        <w:t>R</w:t>
      </w:r>
      <w:r w:rsidRPr="00F03A15">
        <w:t xml:space="preserve">2. </w:t>
      </w:r>
      <w:r>
        <w:t xml:space="preserve">Скалярные поля: левая колонка – эквивалентные токовые функции, правая – продольные токи. </w:t>
      </w:r>
      <w:r w:rsidR="009266DF" w:rsidRPr="009266DF">
        <w:t xml:space="preserve">Векторные поля нанесены поверх скалярных: верхний ряд – токи </w:t>
      </w:r>
      <w:proofErr w:type="spellStart"/>
      <w:r w:rsidR="009266DF" w:rsidRPr="009266DF">
        <w:t>Педерсена</w:t>
      </w:r>
      <w:proofErr w:type="spellEnd"/>
      <w:r w:rsidR="009266DF" w:rsidRPr="009266DF">
        <w:t>, нижний ряд – токи Холла.</w:t>
      </w:r>
    </w:p>
    <w:p w:rsidR="00004909" w:rsidRPr="00B6773D" w:rsidRDefault="004115D3" w:rsidP="005D65EC">
      <w:bookmarkStart w:id="0" w:name="_GoBack"/>
      <w:r>
        <w:rPr>
          <w:b/>
        </w:rPr>
        <w:lastRenderedPageBreak/>
        <w:pict>
          <v:shape id="_x0000_i1027" type="#_x0000_t75" style="width:467.5pt;height:188.1pt">
            <v:imagedata r:id="rId8" o:title="Supermag ECF"/>
          </v:shape>
        </w:pict>
      </w:r>
      <w:bookmarkEnd w:id="0"/>
      <w:r w:rsidR="00004909" w:rsidRPr="00E6083D">
        <w:rPr>
          <w:b/>
        </w:rPr>
        <w:t>Рисунок 2.</w:t>
      </w:r>
      <w:r w:rsidR="00004909">
        <w:t xml:space="preserve"> </w:t>
      </w:r>
      <w:r w:rsidR="00004909" w:rsidRPr="00FC1C03">
        <w:t xml:space="preserve">Сопоставление результатов </w:t>
      </w:r>
      <w:r w:rsidR="00004909">
        <w:t xml:space="preserve">техники </w:t>
      </w:r>
      <w:r w:rsidR="00004909" w:rsidRPr="00FC1C03">
        <w:t xml:space="preserve">инверсии магнитограмм (ТИМ) с данными </w:t>
      </w:r>
      <w:r w:rsidR="00C07372">
        <w:t xml:space="preserve">наблюдений </w:t>
      </w:r>
      <w:r w:rsidR="00004909" w:rsidRPr="00FC1C03">
        <w:t xml:space="preserve">и аппроксимацией проекта </w:t>
      </w:r>
      <w:proofErr w:type="spellStart"/>
      <w:r w:rsidR="00004909" w:rsidRPr="00FC1C03">
        <w:t>SuperMAG</w:t>
      </w:r>
      <w:proofErr w:type="spellEnd"/>
      <w:r w:rsidR="00004909" w:rsidRPr="00FC1C03">
        <w:t xml:space="preserve"> для суббури 20 декабря 2015 года в 16:14 UT. Слева направо: векторы геомагнитных вариаций на станциях (</w:t>
      </w:r>
      <w:proofErr w:type="spellStart"/>
      <w:r w:rsidR="00004909" w:rsidRPr="00FC1C03">
        <w:t>SuperMAG</w:t>
      </w:r>
      <w:proofErr w:type="spellEnd"/>
      <w:r w:rsidR="00004909" w:rsidRPr="00FC1C03">
        <w:t>); глобальное аппроксимиров</w:t>
      </w:r>
      <w:r w:rsidR="00004909">
        <w:t>анное поле вариаций (</w:t>
      </w:r>
      <w:proofErr w:type="spellStart"/>
      <w:r w:rsidR="00004909">
        <w:t>SuperMAG</w:t>
      </w:r>
      <w:proofErr w:type="spellEnd"/>
      <w:r w:rsidR="00004909">
        <w:t xml:space="preserve">), </w:t>
      </w:r>
      <w:r w:rsidR="00004909" w:rsidRPr="00FC1C03">
        <w:t>оба поля векторов повернут</w:t>
      </w:r>
      <w:r w:rsidR="00004909">
        <w:t xml:space="preserve">ы в проекте </w:t>
      </w:r>
      <w:proofErr w:type="spellStart"/>
      <w:r w:rsidR="00004909">
        <w:t>SuperMAG</w:t>
      </w:r>
      <w:proofErr w:type="spellEnd"/>
      <w:r w:rsidR="00C07372" w:rsidRPr="00C07372">
        <w:t xml:space="preserve"> </w:t>
      </w:r>
      <w:r w:rsidR="00C07372">
        <w:t>на 90°</w:t>
      </w:r>
      <w:r w:rsidR="00004909" w:rsidRPr="00FC1C03">
        <w:t>; рассчитанная эквивалентная токовая функция и векторы токов Холла (ТИМ).</w:t>
      </w:r>
    </w:p>
    <w:p w:rsidR="00004909" w:rsidRPr="00B6773D" w:rsidRDefault="00004909" w:rsidP="005D65EC"/>
    <w:p w:rsidR="00004909" w:rsidRDefault="00004909" w:rsidP="005D65EC">
      <w:pPr>
        <w:pStyle w:val="1"/>
      </w:pPr>
      <w:r>
        <w:t>Заключение</w:t>
      </w:r>
    </w:p>
    <w:p w:rsidR="00004909" w:rsidRDefault="00C07372" w:rsidP="005D65EC">
      <w:pPr>
        <w:rPr>
          <w:rFonts w:eastAsiaTheme="majorEastAsia"/>
        </w:rPr>
      </w:pPr>
      <w:r w:rsidRPr="00C07372">
        <w:t xml:space="preserve">Представлена </w:t>
      </w:r>
      <w:r w:rsidR="00004909" w:rsidRPr="004E36EA">
        <w:t xml:space="preserve">универсальная методика определения ионосферных токов Холла и </w:t>
      </w:r>
      <w:proofErr w:type="spellStart"/>
      <w:r w:rsidR="00004909" w:rsidRPr="004E36EA">
        <w:t>Педерсена</w:t>
      </w:r>
      <w:proofErr w:type="spellEnd"/>
      <w:r w:rsidR="00004909" w:rsidRPr="004E36EA">
        <w:t xml:space="preserve">, а также продольных токов на основе эквивалентной токовой функции. Полученные векторные поля токов Холла и </w:t>
      </w:r>
      <w:proofErr w:type="spellStart"/>
      <w:r w:rsidR="00004909" w:rsidRPr="004E36EA">
        <w:t>Педерсена</w:t>
      </w:r>
      <w:proofErr w:type="spellEnd"/>
      <w:r w:rsidR="00004909" w:rsidRPr="004E36EA">
        <w:t xml:space="preserve"> демонстрируют строгое пространственное соответствие конфигурации эквивалентной токовой функции и распределению продольных токов. Результаты моделирования </w:t>
      </w:r>
      <w:r w:rsidR="00E8333B">
        <w:t>т</w:t>
      </w:r>
      <w:r w:rsidR="00004909" w:rsidRPr="004E36EA">
        <w:t>ехник</w:t>
      </w:r>
      <w:r w:rsidR="00E8333B">
        <w:t>ой</w:t>
      </w:r>
      <w:r w:rsidR="00004909" w:rsidRPr="004E36EA">
        <w:t xml:space="preserve"> инверсии магнитограмм (ТИМ) качественно согласуются с </w:t>
      </w:r>
      <w:r w:rsidR="002D43F6">
        <w:t>аппроксимированным полем геомагнитных вариаций</w:t>
      </w:r>
      <w:r w:rsidR="00004909" w:rsidRPr="004E36EA">
        <w:t xml:space="preserve"> проекта </w:t>
      </w:r>
      <w:proofErr w:type="spellStart"/>
      <w:r w:rsidR="00004909" w:rsidRPr="004E36EA">
        <w:t>SuperMAG</w:t>
      </w:r>
      <w:proofErr w:type="spellEnd"/>
      <w:r w:rsidR="00004909" w:rsidRPr="004E36EA">
        <w:t>.</w:t>
      </w:r>
      <w:r w:rsidR="00004909">
        <w:t xml:space="preserve"> </w:t>
      </w:r>
      <w:r w:rsidR="00004909" w:rsidRPr="004E36EA">
        <w:t xml:space="preserve">Анализ </w:t>
      </w:r>
      <w:r w:rsidR="00F24FE1" w:rsidRPr="00F24FE1">
        <w:t>подтверждает</w:t>
      </w:r>
      <w:r w:rsidR="00F24FE1">
        <w:t xml:space="preserve">, что карты ТИМ </w:t>
      </w:r>
      <w:r w:rsidR="00E8333B">
        <w:t>корректно</w:t>
      </w:r>
      <w:r w:rsidR="00004909" w:rsidRPr="004E36EA">
        <w:t xml:space="preserve"> воспроизводят морфологическую конфигурацию токовых систем, включая западный и восточный </w:t>
      </w:r>
      <w:proofErr w:type="spellStart"/>
      <w:r w:rsidR="00004909" w:rsidRPr="004E36EA">
        <w:t>электроджеты</w:t>
      </w:r>
      <w:proofErr w:type="spellEnd"/>
      <w:r w:rsidR="00004909" w:rsidRPr="004E36EA">
        <w:t>.</w:t>
      </w:r>
    </w:p>
    <w:p w:rsidR="00004909" w:rsidRDefault="00004909" w:rsidP="005D65EC">
      <w:pPr>
        <w:rPr>
          <w:rFonts w:eastAsiaTheme="majorEastAsia"/>
        </w:rPr>
      </w:pPr>
    </w:p>
    <w:p w:rsidR="00004909" w:rsidRPr="00350F77" w:rsidRDefault="00004909" w:rsidP="005D65EC">
      <w:pPr>
        <w:pStyle w:val="1"/>
        <w:rPr>
          <w:lang w:val="en-US"/>
        </w:rPr>
      </w:pPr>
      <w:r>
        <w:t>Список</w:t>
      </w:r>
      <w:r w:rsidRPr="00350F77">
        <w:rPr>
          <w:lang w:val="en-US"/>
        </w:rPr>
        <w:t xml:space="preserve"> </w:t>
      </w:r>
      <w:r>
        <w:t>литературы</w:t>
      </w:r>
    </w:p>
    <w:p w:rsidR="00004909" w:rsidRPr="00004909" w:rsidRDefault="00004909" w:rsidP="00004909">
      <w:pPr>
        <w:rPr>
          <w:lang w:val="en-US"/>
        </w:rPr>
      </w:pPr>
      <w:r w:rsidRPr="00004909">
        <w:rPr>
          <w:lang w:val="en-US"/>
        </w:rPr>
        <w:t xml:space="preserve">Fukushima, N.: Ground magnetic effect of field-aligned currents connected with </w:t>
      </w:r>
      <w:proofErr w:type="spellStart"/>
      <w:r w:rsidRPr="00004909">
        <w:rPr>
          <w:lang w:val="en-US"/>
        </w:rPr>
        <w:t>ionospheric</w:t>
      </w:r>
      <w:proofErr w:type="spellEnd"/>
      <w:r w:rsidRPr="00004909">
        <w:rPr>
          <w:lang w:val="en-US"/>
        </w:rPr>
        <w:t xml:space="preserve"> currents: fundamental theorems and their applications, Rep. UT-GRL-76-01, 24 pp., University of Tokyo, Tokyo, Japan, 1976.</w:t>
      </w:r>
    </w:p>
    <w:p w:rsidR="00004909" w:rsidRPr="00004909" w:rsidRDefault="00004909" w:rsidP="00004909">
      <w:pPr>
        <w:rPr>
          <w:lang w:val="en-US"/>
        </w:rPr>
      </w:pPr>
      <w:proofErr w:type="spellStart"/>
      <w:r w:rsidRPr="00004909">
        <w:rPr>
          <w:lang w:val="en-US"/>
        </w:rPr>
        <w:t>Gjerloev</w:t>
      </w:r>
      <w:proofErr w:type="spellEnd"/>
      <w:r w:rsidRPr="00004909">
        <w:rPr>
          <w:lang w:val="en-US"/>
        </w:rPr>
        <w:t xml:space="preserve">, J. W.: The </w:t>
      </w:r>
      <w:proofErr w:type="spellStart"/>
      <w:r w:rsidRPr="00004909">
        <w:rPr>
          <w:lang w:val="en-US"/>
        </w:rPr>
        <w:t>SuperMAG</w:t>
      </w:r>
      <w:proofErr w:type="spellEnd"/>
      <w:r w:rsidRPr="00004909">
        <w:rPr>
          <w:lang w:val="en-US"/>
        </w:rPr>
        <w:t xml:space="preserve"> data processing technique, J. </w:t>
      </w:r>
      <w:proofErr w:type="spellStart"/>
      <w:r w:rsidRPr="00004909">
        <w:rPr>
          <w:lang w:val="en-US"/>
        </w:rPr>
        <w:t>Geophys</w:t>
      </w:r>
      <w:proofErr w:type="spellEnd"/>
      <w:r w:rsidRPr="00004909">
        <w:rPr>
          <w:lang w:val="en-US"/>
        </w:rPr>
        <w:t>. Res. Space Physics, 117(A9), A09213, doi</w:t>
      </w:r>
      <w:proofErr w:type="gramStart"/>
      <w:r w:rsidRPr="00004909">
        <w:rPr>
          <w:lang w:val="en-US"/>
        </w:rPr>
        <w:t>:10.1029</w:t>
      </w:r>
      <w:proofErr w:type="gramEnd"/>
      <w:r w:rsidRPr="00004909">
        <w:rPr>
          <w:lang w:val="en-US"/>
        </w:rPr>
        <w:t>/2012JA017683, 2012.</w:t>
      </w:r>
    </w:p>
    <w:p w:rsidR="00004909" w:rsidRPr="00004909" w:rsidRDefault="00004909" w:rsidP="00004909">
      <w:pPr>
        <w:rPr>
          <w:lang w:val="en-US"/>
        </w:rPr>
      </w:pPr>
      <w:proofErr w:type="spellStart"/>
      <w:r w:rsidRPr="00004909">
        <w:rPr>
          <w:lang w:val="en-US"/>
        </w:rPr>
        <w:t>Gjerloev</w:t>
      </w:r>
      <w:proofErr w:type="spellEnd"/>
      <w:r w:rsidRPr="00004909">
        <w:rPr>
          <w:lang w:val="en-US"/>
        </w:rPr>
        <w:t xml:space="preserve">, J. W. and Hoffman, R. A.: The large-scale current system during </w:t>
      </w:r>
      <w:proofErr w:type="spellStart"/>
      <w:r w:rsidRPr="00004909">
        <w:rPr>
          <w:lang w:val="en-US"/>
        </w:rPr>
        <w:t>auroral</w:t>
      </w:r>
      <w:proofErr w:type="spellEnd"/>
      <w:r w:rsidRPr="00004909">
        <w:rPr>
          <w:lang w:val="en-US"/>
        </w:rPr>
        <w:t xml:space="preserve"> </w:t>
      </w:r>
      <w:proofErr w:type="spellStart"/>
      <w:r w:rsidRPr="00004909">
        <w:rPr>
          <w:lang w:val="en-US"/>
        </w:rPr>
        <w:t>substorms</w:t>
      </w:r>
      <w:proofErr w:type="spellEnd"/>
      <w:r w:rsidRPr="00004909">
        <w:rPr>
          <w:lang w:val="en-US"/>
        </w:rPr>
        <w:t xml:space="preserve">, J. </w:t>
      </w:r>
      <w:proofErr w:type="spellStart"/>
      <w:r w:rsidRPr="00004909">
        <w:rPr>
          <w:lang w:val="en-US"/>
        </w:rPr>
        <w:t>Geophys</w:t>
      </w:r>
      <w:proofErr w:type="spellEnd"/>
      <w:r w:rsidRPr="00004909">
        <w:rPr>
          <w:lang w:val="en-US"/>
        </w:rPr>
        <w:t>. Res. Space Physics, 119(6), 4591–4606, doi</w:t>
      </w:r>
      <w:proofErr w:type="gramStart"/>
      <w:r w:rsidRPr="00004909">
        <w:rPr>
          <w:lang w:val="en-US"/>
        </w:rPr>
        <w:t>:10.1002</w:t>
      </w:r>
      <w:proofErr w:type="gramEnd"/>
      <w:r w:rsidRPr="00004909">
        <w:rPr>
          <w:lang w:val="en-US"/>
        </w:rPr>
        <w:t>/2013JA019176, 2014.</w:t>
      </w:r>
    </w:p>
    <w:p w:rsidR="00004909" w:rsidRPr="00004909" w:rsidRDefault="00004909" w:rsidP="00004909">
      <w:pPr>
        <w:rPr>
          <w:lang w:val="en-US"/>
        </w:rPr>
      </w:pPr>
      <w:r w:rsidRPr="00004909">
        <w:rPr>
          <w:lang w:val="en-US"/>
        </w:rPr>
        <w:t xml:space="preserve">Kern, J. W.: Analysis of Polar Magnetic Storms, J. </w:t>
      </w:r>
      <w:proofErr w:type="spellStart"/>
      <w:r w:rsidRPr="00004909">
        <w:rPr>
          <w:lang w:val="en-US"/>
        </w:rPr>
        <w:t>Geomagn</w:t>
      </w:r>
      <w:proofErr w:type="spellEnd"/>
      <w:r w:rsidRPr="00004909">
        <w:rPr>
          <w:lang w:val="en-US"/>
        </w:rPr>
        <w:t xml:space="preserve">. </w:t>
      </w:r>
      <w:proofErr w:type="spellStart"/>
      <w:proofErr w:type="gramStart"/>
      <w:r w:rsidRPr="00004909">
        <w:rPr>
          <w:lang w:val="en-US"/>
        </w:rPr>
        <w:t>Geoelectr</w:t>
      </w:r>
      <w:proofErr w:type="spellEnd"/>
      <w:r w:rsidRPr="00004909">
        <w:rPr>
          <w:lang w:val="en-US"/>
        </w:rPr>
        <w:t>.,</w:t>
      </w:r>
      <w:proofErr w:type="gramEnd"/>
      <w:r w:rsidRPr="00004909">
        <w:rPr>
          <w:lang w:val="en-US"/>
        </w:rPr>
        <w:t xml:space="preserve"> 18(2), 125–131, doi:10.5636/jgg.18.125, 1966.</w:t>
      </w:r>
    </w:p>
    <w:p w:rsidR="00004909" w:rsidRPr="00004909" w:rsidRDefault="00004909" w:rsidP="00004909">
      <w:pPr>
        <w:rPr>
          <w:lang w:val="en-US"/>
        </w:rPr>
      </w:pPr>
      <w:proofErr w:type="spellStart"/>
      <w:r w:rsidRPr="00004909">
        <w:rPr>
          <w:lang w:val="en-US"/>
        </w:rPr>
        <w:t>Marchuk</w:t>
      </w:r>
      <w:proofErr w:type="spellEnd"/>
      <w:r w:rsidRPr="00004909">
        <w:rPr>
          <w:lang w:val="en-US"/>
        </w:rPr>
        <w:t xml:space="preserve">, R. A., </w:t>
      </w:r>
      <w:proofErr w:type="spellStart"/>
      <w:r w:rsidRPr="00004909">
        <w:rPr>
          <w:lang w:val="en-US"/>
        </w:rPr>
        <w:t>Mishin</w:t>
      </w:r>
      <w:proofErr w:type="spellEnd"/>
      <w:r w:rsidRPr="00004909">
        <w:rPr>
          <w:lang w:val="en-US"/>
        </w:rPr>
        <w:t xml:space="preserve">, V. V., </w:t>
      </w:r>
      <w:proofErr w:type="spellStart"/>
      <w:r w:rsidRPr="00004909">
        <w:rPr>
          <w:lang w:val="en-US"/>
        </w:rPr>
        <w:t>Penskikh</w:t>
      </w:r>
      <w:proofErr w:type="spellEnd"/>
      <w:r w:rsidRPr="00004909">
        <w:rPr>
          <w:lang w:val="en-US"/>
        </w:rPr>
        <w:t xml:space="preserve">, Y. V., </w:t>
      </w:r>
      <w:proofErr w:type="spellStart"/>
      <w:r w:rsidRPr="00004909">
        <w:rPr>
          <w:lang w:val="en-US"/>
        </w:rPr>
        <w:t>Klibanova</w:t>
      </w:r>
      <w:proofErr w:type="spellEnd"/>
      <w:r w:rsidRPr="00004909">
        <w:rPr>
          <w:lang w:val="en-US"/>
        </w:rPr>
        <w:t xml:space="preserve">, Y. Y., and </w:t>
      </w:r>
      <w:proofErr w:type="spellStart"/>
      <w:r w:rsidRPr="00004909">
        <w:rPr>
          <w:lang w:val="en-US"/>
        </w:rPr>
        <w:t>Mikhalev</w:t>
      </w:r>
      <w:proofErr w:type="spellEnd"/>
      <w:r w:rsidRPr="00004909">
        <w:rPr>
          <w:lang w:val="en-US"/>
        </w:rPr>
        <w:t xml:space="preserve">, A. V.: Geomagnetic disturbances and </w:t>
      </w:r>
      <w:proofErr w:type="spellStart"/>
      <w:r w:rsidRPr="00004909">
        <w:rPr>
          <w:lang w:val="en-US"/>
        </w:rPr>
        <w:t>midlatitude</w:t>
      </w:r>
      <w:proofErr w:type="spellEnd"/>
      <w:r w:rsidRPr="00004909">
        <w:rPr>
          <w:lang w:val="en-US"/>
        </w:rPr>
        <w:t xml:space="preserve"> airglow during the 20 December 2015 </w:t>
      </w:r>
      <w:proofErr w:type="spellStart"/>
      <w:r w:rsidRPr="00004909">
        <w:rPr>
          <w:lang w:val="en-US"/>
        </w:rPr>
        <w:t>magnetospheric</w:t>
      </w:r>
      <w:proofErr w:type="spellEnd"/>
      <w:r w:rsidRPr="00004909">
        <w:rPr>
          <w:lang w:val="en-US"/>
        </w:rPr>
        <w:t xml:space="preserve"> storm, J. </w:t>
      </w:r>
      <w:proofErr w:type="spellStart"/>
      <w:r w:rsidRPr="00004909">
        <w:rPr>
          <w:lang w:val="en-US"/>
        </w:rPr>
        <w:t>Geophys</w:t>
      </w:r>
      <w:proofErr w:type="spellEnd"/>
      <w:r w:rsidRPr="00004909">
        <w:rPr>
          <w:lang w:val="en-US"/>
        </w:rPr>
        <w:t>. Res. Space Physics, 130</w:t>
      </w:r>
      <w:r w:rsidR="0032007F">
        <w:rPr>
          <w:lang w:val="en-US"/>
        </w:rPr>
        <w:t>(6)</w:t>
      </w:r>
      <w:r w:rsidRPr="00004909">
        <w:rPr>
          <w:lang w:val="en-US"/>
        </w:rPr>
        <w:t>, e2025JA033979, doi</w:t>
      </w:r>
      <w:proofErr w:type="gramStart"/>
      <w:r w:rsidRPr="00004909">
        <w:rPr>
          <w:lang w:val="en-US"/>
        </w:rPr>
        <w:t>:10.1029</w:t>
      </w:r>
      <w:proofErr w:type="gramEnd"/>
      <w:r w:rsidRPr="00004909">
        <w:rPr>
          <w:lang w:val="en-US"/>
        </w:rPr>
        <w:t>/2025JA033979, 2025.</w:t>
      </w:r>
    </w:p>
    <w:p w:rsidR="00004909" w:rsidRPr="00DB4F78" w:rsidRDefault="00004909" w:rsidP="00004909">
      <w:pPr>
        <w:rPr>
          <w:lang w:val="en-US"/>
        </w:rPr>
      </w:pPr>
      <w:proofErr w:type="spellStart"/>
      <w:r w:rsidRPr="00004909">
        <w:rPr>
          <w:lang w:val="en-US"/>
        </w:rPr>
        <w:t>Mishin</w:t>
      </w:r>
      <w:proofErr w:type="spellEnd"/>
      <w:r w:rsidRPr="00004909">
        <w:rPr>
          <w:lang w:val="en-US"/>
        </w:rPr>
        <w:t xml:space="preserve">, V. M., </w:t>
      </w:r>
      <w:proofErr w:type="spellStart"/>
      <w:r w:rsidRPr="00004909">
        <w:rPr>
          <w:lang w:val="en-US"/>
        </w:rPr>
        <w:t>Bazarzhapov</w:t>
      </w:r>
      <w:proofErr w:type="spellEnd"/>
      <w:r w:rsidRPr="00004909">
        <w:rPr>
          <w:lang w:val="en-US"/>
        </w:rPr>
        <w:t xml:space="preserve">, A. D., and </w:t>
      </w:r>
      <w:proofErr w:type="spellStart"/>
      <w:r w:rsidRPr="00004909">
        <w:rPr>
          <w:lang w:val="en-US"/>
        </w:rPr>
        <w:t>Shpynev</w:t>
      </w:r>
      <w:proofErr w:type="spellEnd"/>
      <w:r w:rsidRPr="00004909">
        <w:rPr>
          <w:lang w:val="en-US"/>
        </w:rPr>
        <w:t xml:space="preserve">, G. B.: Electric Fields and Currents in the Earth’s Magnetosphere, in: Dynamics of the Magnetosphere, edited by: </w:t>
      </w:r>
      <w:proofErr w:type="spellStart"/>
      <w:r w:rsidRPr="00004909">
        <w:rPr>
          <w:lang w:val="en-US"/>
        </w:rPr>
        <w:t>Akasofu</w:t>
      </w:r>
      <w:proofErr w:type="spellEnd"/>
      <w:r w:rsidRPr="00004909">
        <w:rPr>
          <w:lang w:val="en-US"/>
        </w:rPr>
        <w:t>, S. I., Astrophysics and Space Science Library, vol. 78, Springer Netherlands, Dordrecht, 249–268, doi:10.1007/978-94-009-9519-2_12, 1979.</w:t>
      </w:r>
    </w:p>
    <w:p w:rsidR="00434F71" w:rsidRPr="00DB4F78" w:rsidRDefault="00434F71" w:rsidP="00004909">
      <w:pPr>
        <w:rPr>
          <w:lang w:val="en-US"/>
        </w:rPr>
      </w:pPr>
      <w:proofErr w:type="spellStart"/>
      <w:r w:rsidRPr="00434F71">
        <w:rPr>
          <w:lang w:val="en-US"/>
        </w:rPr>
        <w:t>Penskikh</w:t>
      </w:r>
      <w:proofErr w:type="spellEnd"/>
      <w:r w:rsidRPr="00434F71">
        <w:rPr>
          <w:lang w:val="en-US"/>
        </w:rPr>
        <w:t xml:space="preserve">, Y. V., </w:t>
      </w:r>
      <w:proofErr w:type="spellStart"/>
      <w:r w:rsidRPr="00434F71">
        <w:rPr>
          <w:lang w:val="en-US"/>
        </w:rPr>
        <w:t>Lunyushkin</w:t>
      </w:r>
      <w:proofErr w:type="spellEnd"/>
      <w:r w:rsidRPr="00434F71">
        <w:rPr>
          <w:lang w:val="en-US"/>
        </w:rPr>
        <w:t xml:space="preserve">, S. B., and Kapustin, V. E.: Geomagnetic method for automatic diagnostics of </w:t>
      </w:r>
      <w:proofErr w:type="spellStart"/>
      <w:r w:rsidRPr="00434F71">
        <w:rPr>
          <w:lang w:val="en-US"/>
        </w:rPr>
        <w:t>auroral</w:t>
      </w:r>
      <w:proofErr w:type="spellEnd"/>
      <w:r w:rsidRPr="00434F71">
        <w:rPr>
          <w:lang w:val="en-US"/>
        </w:rPr>
        <w:t xml:space="preserve"> oval boundaries in two hemispheres of Earth, Sol.-Terr. </w:t>
      </w:r>
      <w:r w:rsidRPr="00DB4F78">
        <w:rPr>
          <w:lang w:val="en-US"/>
        </w:rPr>
        <w:t>Phys., 7(2), 57–69, doi:10.12737/stp-72202106, 2021.</w:t>
      </w:r>
    </w:p>
    <w:p w:rsidR="002D43F6" w:rsidRPr="00DB4F78" w:rsidRDefault="002D43F6" w:rsidP="00004909">
      <w:pPr>
        <w:rPr>
          <w:lang w:val="en-US"/>
        </w:rPr>
      </w:pPr>
    </w:p>
    <w:p w:rsidR="002D43F6" w:rsidRPr="00DB4F78" w:rsidRDefault="002D43F6">
      <w:pPr>
        <w:spacing w:after="200" w:line="276" w:lineRule="auto"/>
        <w:ind w:firstLine="0"/>
        <w:jc w:val="left"/>
        <w:rPr>
          <w:lang w:val="en-US"/>
        </w:rPr>
      </w:pPr>
      <w:r w:rsidRPr="00DB4F78">
        <w:rPr>
          <w:lang w:val="en-US"/>
        </w:rPr>
        <w:br w:type="page"/>
      </w:r>
    </w:p>
    <w:p w:rsidR="002D43F6" w:rsidRPr="00DB4F78" w:rsidRDefault="002D43F6" w:rsidP="00004909">
      <w:pPr>
        <w:rPr>
          <w:b/>
          <w:lang w:val="en-US"/>
        </w:rPr>
      </w:pPr>
      <w:r w:rsidRPr="006C3858">
        <w:rPr>
          <w:b/>
          <w:lang w:val="en-US"/>
        </w:rPr>
        <w:lastRenderedPageBreak/>
        <w:t xml:space="preserve">Calculation of Hall and Pedersen currents using the </w:t>
      </w:r>
      <w:proofErr w:type="spellStart"/>
      <w:r w:rsidRPr="006C3858">
        <w:rPr>
          <w:b/>
          <w:lang w:val="en-US"/>
        </w:rPr>
        <w:t>magnetogram</w:t>
      </w:r>
      <w:proofErr w:type="spellEnd"/>
      <w:r w:rsidRPr="006C3858">
        <w:rPr>
          <w:b/>
          <w:lang w:val="en-US"/>
        </w:rPr>
        <w:t xml:space="preserve"> inversion technique during geomagnetic disturbances</w:t>
      </w:r>
    </w:p>
    <w:p w:rsidR="002D43F6" w:rsidRPr="00DB4F78" w:rsidRDefault="002D43F6" w:rsidP="00004909">
      <w:pPr>
        <w:rPr>
          <w:lang w:val="en-US"/>
        </w:rPr>
      </w:pPr>
    </w:p>
    <w:p w:rsidR="002D43F6" w:rsidRPr="00DB4F78" w:rsidRDefault="002D43F6" w:rsidP="00004909">
      <w:pPr>
        <w:rPr>
          <w:lang w:val="en-US"/>
        </w:rPr>
      </w:pPr>
      <w:proofErr w:type="spellStart"/>
      <w:r w:rsidRPr="002D43F6">
        <w:rPr>
          <w:lang w:val="en-US"/>
        </w:rPr>
        <w:t>Penskikh</w:t>
      </w:r>
      <w:proofErr w:type="spellEnd"/>
      <w:r w:rsidRPr="002D43F6">
        <w:rPr>
          <w:lang w:val="en-US"/>
        </w:rPr>
        <w:t xml:space="preserve"> </w:t>
      </w:r>
      <w:proofErr w:type="spellStart"/>
      <w:r w:rsidRPr="002D43F6">
        <w:rPr>
          <w:lang w:val="en-US"/>
        </w:rPr>
        <w:t>Yu.V</w:t>
      </w:r>
      <w:proofErr w:type="spellEnd"/>
      <w:r w:rsidRPr="002D43F6">
        <w:rPr>
          <w:lang w:val="en-US"/>
        </w:rPr>
        <w:t xml:space="preserve">., </w:t>
      </w:r>
      <w:proofErr w:type="spellStart"/>
      <w:r w:rsidRPr="002D43F6">
        <w:rPr>
          <w:lang w:val="en-US"/>
        </w:rPr>
        <w:t>Mishin</w:t>
      </w:r>
      <w:proofErr w:type="spellEnd"/>
      <w:r w:rsidRPr="002D43F6">
        <w:rPr>
          <w:lang w:val="en-US"/>
        </w:rPr>
        <w:t xml:space="preserve"> V.V., </w:t>
      </w:r>
      <w:proofErr w:type="spellStart"/>
      <w:r w:rsidRPr="002D43F6">
        <w:rPr>
          <w:lang w:val="en-US"/>
        </w:rPr>
        <w:t>Marchuk</w:t>
      </w:r>
      <w:proofErr w:type="spellEnd"/>
      <w:r w:rsidRPr="002D43F6">
        <w:rPr>
          <w:lang w:val="en-US"/>
        </w:rPr>
        <w:t xml:space="preserve"> R.A.</w:t>
      </w:r>
    </w:p>
    <w:p w:rsidR="002D43F6" w:rsidRPr="00DB4F78" w:rsidRDefault="002D43F6" w:rsidP="00004909">
      <w:pPr>
        <w:rPr>
          <w:lang w:val="en-US"/>
        </w:rPr>
      </w:pPr>
    </w:p>
    <w:p w:rsidR="002D43F6" w:rsidRPr="00DB4F78" w:rsidRDefault="002D43F6" w:rsidP="00004909">
      <w:pPr>
        <w:rPr>
          <w:lang w:val="en-US"/>
        </w:rPr>
      </w:pPr>
      <w:r w:rsidRPr="002D43F6">
        <w:rPr>
          <w:lang w:val="en-US"/>
        </w:rPr>
        <w:t>Institute of Solar-Terrestrial Physics SB RAS, Irkutsk, Russia</w:t>
      </w:r>
    </w:p>
    <w:p w:rsidR="002D43F6" w:rsidRPr="00DB4F78" w:rsidRDefault="002D43F6" w:rsidP="00004909">
      <w:pPr>
        <w:rPr>
          <w:lang w:val="en-US"/>
        </w:rPr>
      </w:pPr>
    </w:p>
    <w:p w:rsidR="002D43F6" w:rsidRPr="006C3858" w:rsidRDefault="002D43F6" w:rsidP="00004909">
      <w:pPr>
        <w:rPr>
          <w:b/>
        </w:rPr>
      </w:pPr>
      <w:r w:rsidRPr="006C3858">
        <w:rPr>
          <w:b/>
          <w:lang w:val="en-US"/>
        </w:rPr>
        <w:t>Abstract</w:t>
      </w:r>
    </w:p>
    <w:p w:rsidR="002D43F6" w:rsidRPr="00DB4F78" w:rsidRDefault="002D43F6" w:rsidP="00004909">
      <w:pPr>
        <w:rPr>
          <w:lang w:val="en-US"/>
        </w:rPr>
      </w:pPr>
      <w:r w:rsidRPr="002D43F6">
        <w:rPr>
          <w:lang w:val="en-US"/>
        </w:rPr>
        <w:t xml:space="preserve">By solving the inverse problem of the </w:t>
      </w:r>
      <w:proofErr w:type="spellStart"/>
      <w:r w:rsidRPr="002D43F6">
        <w:rPr>
          <w:lang w:val="en-US"/>
        </w:rPr>
        <w:t>magnetogram</w:t>
      </w:r>
      <w:proofErr w:type="spellEnd"/>
      <w:r w:rsidRPr="002D43F6">
        <w:rPr>
          <w:lang w:val="en-US"/>
        </w:rPr>
        <w:t xml:space="preserve"> inversion technique, using data of geomagnetic variations field from a worldwide network of ground stations, we </w:t>
      </w:r>
      <w:proofErr w:type="gramStart"/>
      <w:r w:rsidRPr="002D43F6">
        <w:rPr>
          <w:lang w:val="en-US"/>
        </w:rPr>
        <w:t>obtain  equivalent</w:t>
      </w:r>
      <w:proofErr w:type="gramEnd"/>
      <w:r w:rsidRPr="002D43F6">
        <w:rPr>
          <w:lang w:val="en-US"/>
        </w:rPr>
        <w:t xml:space="preserve"> current functions. A method for calculating the Hall and Pedersen currents using the gradient of equivalent current function in the approximation of uniform conductivity and radial geomagnetic field is </w:t>
      </w:r>
      <w:r w:rsidR="000E320D" w:rsidRPr="002D43F6">
        <w:rPr>
          <w:lang w:val="en-US"/>
        </w:rPr>
        <w:t>demonstrated</w:t>
      </w:r>
      <w:r w:rsidRPr="002D43F6">
        <w:rPr>
          <w:lang w:val="en-US"/>
        </w:rPr>
        <w:t xml:space="preserve">. The vector fields of the Hall and Pedersen currents are shown. The calculation results based on the example of a strong </w:t>
      </w:r>
      <w:proofErr w:type="spellStart"/>
      <w:r w:rsidRPr="002D43F6">
        <w:rPr>
          <w:lang w:val="en-US"/>
        </w:rPr>
        <w:t>substorm</w:t>
      </w:r>
      <w:proofErr w:type="spellEnd"/>
      <w:r w:rsidRPr="002D43F6">
        <w:rPr>
          <w:lang w:val="en-US"/>
        </w:rPr>
        <w:t xml:space="preserve"> on December 20, 2015 are discussed.</w:t>
      </w:r>
    </w:p>
    <w:p w:rsidR="006C3858" w:rsidRPr="00DB4F78" w:rsidRDefault="006C3858" w:rsidP="00004909">
      <w:pPr>
        <w:rPr>
          <w:lang w:val="en-US"/>
        </w:rPr>
      </w:pPr>
    </w:p>
    <w:p w:rsidR="006C3858" w:rsidRPr="00DB4F78" w:rsidRDefault="006C3858" w:rsidP="00004909">
      <w:pPr>
        <w:rPr>
          <w:lang w:val="en-US"/>
        </w:rPr>
      </w:pPr>
    </w:p>
    <w:p w:rsidR="006C3858" w:rsidRDefault="006C3858" w:rsidP="006C3858">
      <w:proofErr w:type="spellStart"/>
      <w:r>
        <w:t>Пенских</w:t>
      </w:r>
      <w:proofErr w:type="spellEnd"/>
      <w:r>
        <w:t xml:space="preserve"> Ю.В., ИСЗФ</w:t>
      </w:r>
      <w:r w:rsidRPr="00175549">
        <w:t xml:space="preserve"> </w:t>
      </w:r>
      <w:r>
        <w:t>СО РАН</w:t>
      </w:r>
      <w:r w:rsidRPr="005D65EC">
        <w:t>.</w:t>
      </w:r>
      <w:r>
        <w:t xml:space="preserve"> </w:t>
      </w:r>
      <w:r w:rsidRPr="006C3858">
        <w:t>penskikh@iszf.irk.ru</w:t>
      </w:r>
    </w:p>
    <w:p w:rsidR="006C3858" w:rsidRDefault="006C3858" w:rsidP="006C3858">
      <w:proofErr w:type="gramStart"/>
      <w:r>
        <w:t>Мишин</w:t>
      </w:r>
      <w:proofErr w:type="gramEnd"/>
      <w:r>
        <w:t xml:space="preserve"> В.В., ИСЗФ</w:t>
      </w:r>
      <w:r w:rsidRPr="00175549">
        <w:t xml:space="preserve"> </w:t>
      </w:r>
      <w:r>
        <w:t>СО РАН</w:t>
      </w:r>
      <w:r w:rsidRPr="005D65EC">
        <w:t>.</w:t>
      </w:r>
      <w:r>
        <w:t xml:space="preserve"> </w:t>
      </w:r>
      <w:r w:rsidRPr="006C3858">
        <w:t>vladm@iszf.irk.ru</w:t>
      </w:r>
    </w:p>
    <w:p w:rsidR="006C3858" w:rsidRPr="005D65EC" w:rsidRDefault="006C3858" w:rsidP="006C3858">
      <w:r>
        <w:t>Марчук Р.А.</w:t>
      </w:r>
      <w:r w:rsidR="004C0206">
        <w:t>,</w:t>
      </w:r>
      <w:r w:rsidRPr="006C3858">
        <w:t xml:space="preserve"> </w:t>
      </w:r>
      <w:r>
        <w:t>ИСЗФ</w:t>
      </w:r>
      <w:r w:rsidRPr="00175549">
        <w:t xml:space="preserve"> СО РАН</w:t>
      </w:r>
      <w:r w:rsidRPr="005D65EC">
        <w:t>.</w:t>
      </w:r>
      <w:r>
        <w:t xml:space="preserve"> </w:t>
      </w:r>
      <w:r w:rsidRPr="006C3858">
        <w:t>marchuk@iszf.irk.ru</w:t>
      </w:r>
    </w:p>
    <w:p w:rsidR="006C3858" w:rsidRDefault="006C3858" w:rsidP="006C3858"/>
    <w:p w:rsidR="006C3858" w:rsidRPr="006C3858" w:rsidRDefault="006C3858" w:rsidP="00004909"/>
    <w:sectPr w:rsidR="006C3858" w:rsidRPr="006C3858" w:rsidSect="00D2625C">
      <w:pgSz w:w="11906" w:h="16838"/>
      <w:pgMar w:top="170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01DD4"/>
    <w:multiLevelType w:val="hybridMultilevel"/>
    <w:tmpl w:val="39B897FA"/>
    <w:lvl w:ilvl="0" w:tplc="A8E028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04909"/>
    <w:rsid w:val="00004909"/>
    <w:rsid w:val="000E320D"/>
    <w:rsid w:val="00163DEC"/>
    <w:rsid w:val="00213115"/>
    <w:rsid w:val="00294C0B"/>
    <w:rsid w:val="002D43F6"/>
    <w:rsid w:val="00311BEA"/>
    <w:rsid w:val="0032007F"/>
    <w:rsid w:val="003C1158"/>
    <w:rsid w:val="004115D3"/>
    <w:rsid w:val="0041671F"/>
    <w:rsid w:val="00434F71"/>
    <w:rsid w:val="00482B96"/>
    <w:rsid w:val="004C0206"/>
    <w:rsid w:val="00557F53"/>
    <w:rsid w:val="005D65EC"/>
    <w:rsid w:val="006C0AD2"/>
    <w:rsid w:val="006C3858"/>
    <w:rsid w:val="006D446F"/>
    <w:rsid w:val="006E7C66"/>
    <w:rsid w:val="0075158A"/>
    <w:rsid w:val="007E4386"/>
    <w:rsid w:val="008063BC"/>
    <w:rsid w:val="00813A20"/>
    <w:rsid w:val="00822510"/>
    <w:rsid w:val="00822AD3"/>
    <w:rsid w:val="009266DF"/>
    <w:rsid w:val="009331F9"/>
    <w:rsid w:val="009345C1"/>
    <w:rsid w:val="00976358"/>
    <w:rsid w:val="00A75074"/>
    <w:rsid w:val="00B11667"/>
    <w:rsid w:val="00B226F5"/>
    <w:rsid w:val="00B71AFF"/>
    <w:rsid w:val="00BB458A"/>
    <w:rsid w:val="00C07372"/>
    <w:rsid w:val="00CF68CD"/>
    <w:rsid w:val="00D2625C"/>
    <w:rsid w:val="00DB4F78"/>
    <w:rsid w:val="00DE2DC2"/>
    <w:rsid w:val="00E246BA"/>
    <w:rsid w:val="00E3262A"/>
    <w:rsid w:val="00E8333B"/>
    <w:rsid w:val="00F2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909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04909"/>
    <w:pPr>
      <w:keepNext/>
      <w:keepLines/>
      <w:outlineLvl w:val="0"/>
    </w:pPr>
    <w:rPr>
      <w:rFonts w:eastAsiaTheme="majorEastAs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909"/>
    <w:rPr>
      <w:rFonts w:ascii="Times New Roman" w:eastAsiaTheme="majorEastAsia" w:hAnsi="Times New Roman" w:cs="Times New Roman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049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4909"/>
    <w:rPr>
      <w:rFonts w:ascii="Tahoma" w:eastAsia="Times New Roman" w:hAnsi="Tahoma" w:cs="Tahoma"/>
      <w:sz w:val="16"/>
      <w:szCs w:val="16"/>
    </w:rPr>
  </w:style>
  <w:style w:type="table" w:styleId="a5">
    <w:name w:val="Table Grid"/>
    <w:basedOn w:val="a1"/>
    <w:uiPriority w:val="59"/>
    <w:rsid w:val="00004909"/>
    <w:pPr>
      <w:spacing w:after="0" w:line="240" w:lineRule="auto"/>
      <w:ind w:firstLine="709"/>
    </w:pPr>
    <w:rPr>
      <w:rFonts w:ascii="Times New Roman" w:eastAsia="Times New Roman" w:hAnsi="Times New Roman" w:cs="Times New Roman"/>
      <w:iCs/>
      <w:color w:val="000000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0490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04909"/>
    <w:pPr>
      <w:ind w:left="720"/>
      <w:contextualSpacing/>
    </w:pPr>
  </w:style>
  <w:style w:type="paragraph" w:styleId="a8">
    <w:name w:val="Subtitle"/>
    <w:basedOn w:val="a"/>
    <w:next w:val="a"/>
    <w:link w:val="a9"/>
    <w:uiPriority w:val="11"/>
    <w:qFormat/>
    <w:rsid w:val="00004909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04909"/>
    <w:rPr>
      <w:rFonts w:asciiTheme="majorHAnsi" w:eastAsiaTheme="majorEastAsia" w:hAnsiTheme="majorHAnsi" w:cstheme="majorBidi"/>
      <w:i/>
      <w:iCs/>
      <w:color w:val="4F81BD" w:themeColor="accent1"/>
      <w:spacing w:val="15"/>
      <w:sz w:val="20"/>
      <w:szCs w:val="20"/>
    </w:rPr>
  </w:style>
  <w:style w:type="paragraph" w:customStyle="1" w:styleId="aa">
    <w:name w:val="Формула в тексте"/>
    <w:basedOn w:val="a"/>
    <w:link w:val="ab"/>
    <w:qFormat/>
    <w:rsid w:val="00004909"/>
    <w:rPr>
      <w:position w:val="-12"/>
    </w:rPr>
  </w:style>
  <w:style w:type="character" w:customStyle="1" w:styleId="ab">
    <w:name w:val="Формула в тексте Знак"/>
    <w:basedOn w:val="a0"/>
    <w:link w:val="aa"/>
    <w:rsid w:val="00004909"/>
    <w:rPr>
      <w:rFonts w:ascii="Times New Roman" w:eastAsia="Times New Roman" w:hAnsi="Times New Roman" w:cs="Times New Roman"/>
      <w:position w:val="-12"/>
      <w:sz w:val="20"/>
      <w:szCs w:val="20"/>
    </w:rPr>
  </w:style>
  <w:style w:type="character" w:styleId="ac">
    <w:name w:val="Placeholder Text"/>
    <w:basedOn w:val="a0"/>
    <w:uiPriority w:val="99"/>
    <w:semiHidden/>
    <w:rsid w:val="00004909"/>
    <w:rPr>
      <w:color w:val="808080"/>
    </w:rPr>
  </w:style>
  <w:style w:type="character" w:styleId="ad">
    <w:name w:val="Strong"/>
    <w:basedOn w:val="a0"/>
    <w:uiPriority w:val="22"/>
    <w:qFormat/>
    <w:rsid w:val="00004909"/>
    <w:rPr>
      <w:b/>
      <w:bCs/>
    </w:rPr>
  </w:style>
  <w:style w:type="character" w:styleId="ae">
    <w:name w:val="Emphasis"/>
    <w:basedOn w:val="a0"/>
    <w:uiPriority w:val="20"/>
    <w:qFormat/>
    <w:rsid w:val="0000490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909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04909"/>
    <w:pPr>
      <w:keepNext/>
      <w:keepLines/>
      <w:outlineLvl w:val="0"/>
    </w:pPr>
    <w:rPr>
      <w:rFonts w:eastAsiaTheme="majorEastAs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909"/>
    <w:rPr>
      <w:rFonts w:ascii="Times New Roman" w:eastAsiaTheme="majorEastAsia" w:hAnsi="Times New Roman" w:cs="Times New Roman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049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4909"/>
    <w:rPr>
      <w:rFonts w:ascii="Tahoma" w:eastAsia="Times New Roman" w:hAnsi="Tahoma" w:cs="Tahoma"/>
      <w:sz w:val="16"/>
      <w:szCs w:val="16"/>
    </w:rPr>
  </w:style>
  <w:style w:type="table" w:styleId="a5">
    <w:name w:val="Table Grid"/>
    <w:basedOn w:val="a1"/>
    <w:uiPriority w:val="59"/>
    <w:rsid w:val="00004909"/>
    <w:pPr>
      <w:spacing w:after="0" w:line="240" w:lineRule="auto"/>
      <w:ind w:firstLine="709"/>
    </w:pPr>
    <w:rPr>
      <w:rFonts w:ascii="Times New Roman" w:eastAsia="Times New Roman" w:hAnsi="Times New Roman" w:cs="Times New Roman"/>
      <w:iCs/>
      <w:color w:val="000000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0490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04909"/>
    <w:pPr>
      <w:ind w:left="720"/>
      <w:contextualSpacing/>
    </w:pPr>
  </w:style>
  <w:style w:type="paragraph" w:styleId="a8">
    <w:name w:val="Subtitle"/>
    <w:basedOn w:val="a"/>
    <w:next w:val="a"/>
    <w:link w:val="a9"/>
    <w:uiPriority w:val="11"/>
    <w:qFormat/>
    <w:rsid w:val="00004909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04909"/>
    <w:rPr>
      <w:rFonts w:asciiTheme="majorHAnsi" w:eastAsiaTheme="majorEastAsia" w:hAnsiTheme="majorHAnsi" w:cstheme="majorBidi"/>
      <w:i/>
      <w:iCs/>
      <w:color w:val="4F81BD" w:themeColor="accent1"/>
      <w:spacing w:val="15"/>
      <w:sz w:val="20"/>
      <w:szCs w:val="20"/>
    </w:rPr>
  </w:style>
  <w:style w:type="paragraph" w:customStyle="1" w:styleId="aa">
    <w:name w:val="Формула в тексте"/>
    <w:basedOn w:val="a"/>
    <w:link w:val="ab"/>
    <w:qFormat/>
    <w:rsid w:val="00004909"/>
    <w:rPr>
      <w:position w:val="-12"/>
    </w:rPr>
  </w:style>
  <w:style w:type="character" w:customStyle="1" w:styleId="ab">
    <w:name w:val="Формула в тексте Знак"/>
    <w:basedOn w:val="a0"/>
    <w:link w:val="aa"/>
    <w:rsid w:val="00004909"/>
    <w:rPr>
      <w:rFonts w:ascii="Times New Roman" w:eastAsia="Times New Roman" w:hAnsi="Times New Roman" w:cs="Times New Roman"/>
      <w:position w:val="-12"/>
      <w:sz w:val="20"/>
      <w:szCs w:val="20"/>
    </w:rPr>
  </w:style>
  <w:style w:type="character" w:styleId="ac">
    <w:name w:val="Placeholder Text"/>
    <w:basedOn w:val="a0"/>
    <w:uiPriority w:val="99"/>
    <w:semiHidden/>
    <w:rsid w:val="00004909"/>
    <w:rPr>
      <w:color w:val="808080"/>
    </w:rPr>
  </w:style>
  <w:style w:type="character" w:styleId="ad">
    <w:name w:val="Strong"/>
    <w:basedOn w:val="a0"/>
    <w:uiPriority w:val="22"/>
    <w:qFormat/>
    <w:rsid w:val="00004909"/>
    <w:rPr>
      <w:b/>
      <w:bCs/>
    </w:rPr>
  </w:style>
  <w:style w:type="character" w:styleId="ae">
    <w:name w:val="Emphasis"/>
    <w:basedOn w:val="a0"/>
    <w:uiPriority w:val="20"/>
    <w:qFormat/>
    <w:rsid w:val="000049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246A5-CC7C-41A9-9C57-47863227B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4</cp:revision>
  <dcterms:created xsi:type="dcterms:W3CDTF">2026-09-23T11:40:00Z</dcterms:created>
  <dcterms:modified xsi:type="dcterms:W3CDTF">2026-09-23T13:05:00Z</dcterms:modified>
</cp:coreProperties>
</file>