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B2F28" w14:textId="46B3B6C5" w:rsidR="000D7178" w:rsidRPr="00FD3492" w:rsidRDefault="00164540" w:rsidP="005D29B3">
      <w:pPr>
        <w:jc w:val="left"/>
        <w:rPr>
          <w:b/>
          <w:sz w:val="28"/>
          <w:szCs w:val="28"/>
        </w:rPr>
      </w:pPr>
      <w:r w:rsidRPr="00164540">
        <w:rPr>
          <w:b/>
          <w:sz w:val="28"/>
          <w:szCs w:val="28"/>
        </w:rPr>
        <w:t>Анализ геоэффективности магнитных облаков в условиях 25-го солнечного цикла, предшествующих развитию суббурь</w:t>
      </w:r>
    </w:p>
    <w:p w14:paraId="3E3CEA06" w14:textId="77777777" w:rsidR="003E06E2" w:rsidRPr="00FD3492" w:rsidRDefault="003E06E2" w:rsidP="00471B5E">
      <w:pPr>
        <w:rPr>
          <w:sz w:val="28"/>
          <w:szCs w:val="28"/>
        </w:rPr>
      </w:pPr>
    </w:p>
    <w:p w14:paraId="41EAAF83" w14:textId="303D5635" w:rsidR="00BC3638" w:rsidRPr="00FD3492" w:rsidRDefault="00164540" w:rsidP="00B67613">
      <w:pPr>
        <w:rPr>
          <w:sz w:val="20"/>
        </w:rPr>
      </w:pPr>
      <w:r w:rsidRPr="00164540">
        <w:rPr>
          <w:sz w:val="20"/>
        </w:rPr>
        <w:t>Н.А. Бархатов</w:t>
      </w:r>
      <w:r w:rsidRPr="00164540">
        <w:rPr>
          <w:sz w:val="20"/>
          <w:vertAlign w:val="superscript"/>
        </w:rPr>
        <w:t>1</w:t>
      </w:r>
      <w:r w:rsidRPr="00164540">
        <w:rPr>
          <w:sz w:val="20"/>
        </w:rPr>
        <w:t xml:space="preserve">, </w:t>
      </w:r>
      <w:r w:rsidR="00B27A8F">
        <w:rPr>
          <w:sz w:val="20"/>
        </w:rPr>
        <w:t>О.М. Бархатова</w:t>
      </w:r>
      <w:r w:rsidR="00B27A8F" w:rsidRPr="00B27A8F">
        <w:rPr>
          <w:sz w:val="20"/>
          <w:vertAlign w:val="superscript"/>
        </w:rPr>
        <w:t>2</w:t>
      </w:r>
      <w:r w:rsidR="00B27A8F">
        <w:rPr>
          <w:sz w:val="20"/>
        </w:rPr>
        <w:t xml:space="preserve">, </w:t>
      </w:r>
      <w:r w:rsidRPr="00164540">
        <w:rPr>
          <w:sz w:val="20"/>
        </w:rPr>
        <w:t>Е.А. Ревунова</w:t>
      </w:r>
      <w:r w:rsidRPr="00164540">
        <w:rPr>
          <w:sz w:val="20"/>
          <w:vertAlign w:val="superscript"/>
        </w:rPr>
        <w:t>2</w:t>
      </w:r>
      <w:r w:rsidRPr="00164540">
        <w:rPr>
          <w:sz w:val="20"/>
        </w:rPr>
        <w:t>, А.И. Попов</w:t>
      </w:r>
      <w:r w:rsidRPr="00164540">
        <w:rPr>
          <w:sz w:val="20"/>
          <w:vertAlign w:val="superscript"/>
        </w:rPr>
        <w:t>1</w:t>
      </w:r>
    </w:p>
    <w:p w14:paraId="635C0B6E" w14:textId="77777777" w:rsidR="00585FA4" w:rsidRPr="00FD3492" w:rsidRDefault="00585FA4" w:rsidP="00471B5E">
      <w:pPr>
        <w:rPr>
          <w:sz w:val="20"/>
        </w:rPr>
      </w:pPr>
    </w:p>
    <w:p w14:paraId="1D39DD40" w14:textId="77777777" w:rsidR="00B67613" w:rsidRDefault="00B539CF" w:rsidP="00B67613">
      <w:pPr>
        <w:jc w:val="left"/>
        <w:rPr>
          <w:rFonts w:eastAsia="Calibri"/>
          <w:i/>
          <w:sz w:val="20"/>
        </w:rPr>
      </w:pPr>
      <w:r w:rsidRPr="00FD3492">
        <w:rPr>
          <w:rFonts w:eastAsia="Calibri"/>
          <w:i/>
          <w:sz w:val="20"/>
          <w:vertAlign w:val="superscript"/>
        </w:rPr>
        <w:t>1</w:t>
      </w:r>
      <w:r w:rsidRPr="00FD3492">
        <w:rPr>
          <w:rFonts w:eastAsia="Calibri"/>
          <w:i/>
          <w:sz w:val="20"/>
        </w:rPr>
        <w:t>Нижегородский государственный педагогический университет им. К. Минина</w:t>
      </w:r>
    </w:p>
    <w:p w14:paraId="4FB00A2E" w14:textId="60EA7290" w:rsidR="00B67613" w:rsidRPr="00A42026" w:rsidRDefault="00B67613" w:rsidP="00B67613">
      <w:pPr>
        <w:jc w:val="left"/>
        <w:rPr>
          <w:sz w:val="20"/>
        </w:rPr>
      </w:pPr>
      <w:r w:rsidRPr="003D6548">
        <w:rPr>
          <w:rFonts w:eastAsia="Calibri"/>
          <w:i/>
          <w:sz w:val="20"/>
          <w:vertAlign w:val="superscript"/>
        </w:rPr>
        <w:t>2</w:t>
      </w:r>
      <w:r w:rsidRPr="00F92285">
        <w:rPr>
          <w:rFonts w:eastAsia="Calibri"/>
          <w:i/>
          <w:sz w:val="20"/>
        </w:rPr>
        <w:t>Нижегородский государственный архитектурно-строительный университет</w:t>
      </w:r>
    </w:p>
    <w:p w14:paraId="3AFCEBA3" w14:textId="77777777" w:rsidR="00B539CF" w:rsidRDefault="00B539CF" w:rsidP="00DA1D6D">
      <w:pPr>
        <w:rPr>
          <w:b/>
          <w:sz w:val="20"/>
        </w:rPr>
      </w:pPr>
    </w:p>
    <w:p w14:paraId="13E8B1BF" w14:textId="77777777" w:rsidR="007509C2" w:rsidRPr="00A42026" w:rsidRDefault="007509C2" w:rsidP="00DA1D6D">
      <w:pPr>
        <w:rPr>
          <w:b/>
          <w:sz w:val="20"/>
        </w:rPr>
      </w:pPr>
    </w:p>
    <w:p w14:paraId="60F7A495" w14:textId="77777777" w:rsidR="00DA1D6D" w:rsidRPr="005A2F63" w:rsidRDefault="005A2F63" w:rsidP="00DA1D6D">
      <w:pPr>
        <w:rPr>
          <w:b/>
          <w:sz w:val="20"/>
        </w:rPr>
      </w:pPr>
      <w:r w:rsidRPr="005A2F63">
        <w:rPr>
          <w:b/>
          <w:sz w:val="20"/>
        </w:rPr>
        <w:t>Аннотация</w:t>
      </w:r>
    </w:p>
    <w:p w14:paraId="1771CAD0" w14:textId="77777777" w:rsidR="007509C2" w:rsidRDefault="007509C2" w:rsidP="00664041">
      <w:pPr>
        <w:pStyle w:val="aff4"/>
        <w:rPr>
          <w:sz w:val="20"/>
          <w:szCs w:val="20"/>
        </w:rPr>
      </w:pPr>
    </w:p>
    <w:p w14:paraId="13E15281" w14:textId="4BDFDAB0" w:rsidR="00931400" w:rsidRPr="00164540" w:rsidRDefault="00164540" w:rsidP="00931400">
      <w:pPr>
        <w:pStyle w:val="aff4"/>
        <w:rPr>
          <w:sz w:val="20"/>
          <w:szCs w:val="20"/>
        </w:rPr>
      </w:pPr>
      <w:r w:rsidRPr="00164540">
        <w:rPr>
          <w:sz w:val="20"/>
          <w:szCs w:val="20"/>
        </w:rPr>
        <w:t>Работа посвящена анализу геоэффективности магнитных облаков солнечного ветра на примере их способности вызывать суббуревые явления. Магнитные облака обладают характерной магнитной структурой и возможностью длительного, упорядоченного воздействия на магнитосферу Земли. Это позволяет использовать их в виде индикатора суббурь. Исследование выполнено на материалах 25-го солнечного цикла, который характеризуется умеренной солнечной активностью. Именно поэтому в пределах этого цикла физические особенности магнитных облаков становятся более значимыми в процессах генерации высокоширотной геомагнитной активности, чем уединенные экстремальные значения параметров солнечного ветра. С помощью самообучающейся нейронной сети типа слоя Кохонена при учете параметров магнитных облаков решена задача классификации суббуревых событий. Выполненная классификация отражает существующую в суббуревом процессе причинно-следственную физическую связь явлений в солнечном ветре и магнитосфере Земли. Полученные классы охватывают как экстремальные, так и переходные режимы суббуревой активности. Новизна исследования состоит в систематизации ранее идентифицированных суббуревых событий, вызванных магнитными облаками солнечного ветра, и выделении характерных режимов их развития на основе совместного анализа параметров солнечного ветра, межпланетного магнитного поля и геомагнитного отклика.</w:t>
      </w:r>
    </w:p>
    <w:p w14:paraId="4626CF0B" w14:textId="77777777" w:rsidR="00931400" w:rsidRPr="00931400" w:rsidRDefault="00931400" w:rsidP="00931400">
      <w:pPr>
        <w:pStyle w:val="aff4"/>
        <w:rPr>
          <w:sz w:val="20"/>
          <w:szCs w:val="20"/>
        </w:rPr>
      </w:pPr>
    </w:p>
    <w:p w14:paraId="2F84BD5F" w14:textId="77777777" w:rsidR="007509C2" w:rsidRDefault="007509C2" w:rsidP="00DA1D6D">
      <w:pPr>
        <w:rPr>
          <w:sz w:val="20"/>
        </w:rPr>
      </w:pPr>
    </w:p>
    <w:p w14:paraId="1261B7B6" w14:textId="77777777" w:rsidR="002855FF" w:rsidRDefault="002855FF" w:rsidP="002855FF">
      <w:pPr>
        <w:rPr>
          <w:b/>
          <w:sz w:val="20"/>
        </w:rPr>
      </w:pPr>
      <w:r w:rsidRPr="00A42026">
        <w:rPr>
          <w:b/>
          <w:sz w:val="20"/>
        </w:rPr>
        <w:t>Введение</w:t>
      </w:r>
    </w:p>
    <w:p w14:paraId="49D17E8F" w14:textId="77777777" w:rsidR="007509C2" w:rsidRPr="00A42026" w:rsidRDefault="007509C2" w:rsidP="002855FF">
      <w:pPr>
        <w:rPr>
          <w:b/>
          <w:sz w:val="20"/>
        </w:rPr>
      </w:pPr>
    </w:p>
    <w:p w14:paraId="54E3D56F" w14:textId="01CFE42E" w:rsidR="00164540" w:rsidRPr="00164540" w:rsidRDefault="00164540" w:rsidP="00164540">
      <w:pPr>
        <w:rPr>
          <w:iCs/>
          <w:sz w:val="20"/>
        </w:rPr>
      </w:pPr>
      <w:r w:rsidRPr="00164540">
        <w:rPr>
          <w:iCs/>
          <w:sz w:val="20"/>
        </w:rPr>
        <w:t>Современные наблюдательные средства позволяют регистрировать большое числ</w:t>
      </w:r>
      <w:r w:rsidR="000B21CC">
        <w:rPr>
          <w:iCs/>
          <w:sz w:val="20"/>
        </w:rPr>
        <w:t xml:space="preserve">о гелиогеофизических параметров, что обеспечило </w:t>
      </w:r>
      <w:r w:rsidR="000B21CC" w:rsidRPr="000B21CC">
        <w:rPr>
          <w:iCs/>
          <w:sz w:val="20"/>
        </w:rPr>
        <w:t>з</w:t>
      </w:r>
      <w:r w:rsidR="000B21CC">
        <w:rPr>
          <w:iCs/>
          <w:sz w:val="20"/>
        </w:rPr>
        <w:t>аметный</w:t>
      </w:r>
      <w:r w:rsidR="000B21CC" w:rsidRPr="000B21CC">
        <w:rPr>
          <w:iCs/>
          <w:sz w:val="20"/>
        </w:rPr>
        <w:t xml:space="preserve"> прогресс в понимании гелиогеофизических событий</w:t>
      </w:r>
      <w:r w:rsidR="000B21CC">
        <w:rPr>
          <w:iCs/>
          <w:sz w:val="20"/>
        </w:rPr>
        <w:t>,</w:t>
      </w:r>
      <w:r w:rsidR="000B21CC" w:rsidRPr="000B21CC">
        <w:rPr>
          <w:iCs/>
          <w:sz w:val="20"/>
        </w:rPr>
        <w:t xml:space="preserve"> прив</w:t>
      </w:r>
      <w:r w:rsidR="000B21CC">
        <w:rPr>
          <w:iCs/>
          <w:sz w:val="20"/>
        </w:rPr>
        <w:t>одящих к возникновению суббурь</w:t>
      </w:r>
      <w:r w:rsidR="000B21CC" w:rsidRPr="000B21CC">
        <w:rPr>
          <w:iCs/>
          <w:sz w:val="20"/>
        </w:rPr>
        <w:t>. Однако ввиду сложности и многофакторности процессов, лежащих в основе солнечно-магнитосферно-ионосферного взаимодействия до сих пор не удается выполнить классификацию суббурь, опирающуюся на физические явления, происходящие при их образовании.</w:t>
      </w:r>
      <w:r w:rsidRPr="00164540">
        <w:rPr>
          <w:iCs/>
          <w:sz w:val="20"/>
        </w:rPr>
        <w:t xml:space="preserve"> Оценка вклада </w:t>
      </w:r>
      <w:r w:rsidR="000B21CC">
        <w:rPr>
          <w:iCs/>
          <w:sz w:val="20"/>
        </w:rPr>
        <w:t xml:space="preserve">регистрируемых параметров межпланетной среды </w:t>
      </w:r>
      <w:r w:rsidRPr="00164540">
        <w:rPr>
          <w:iCs/>
          <w:sz w:val="20"/>
        </w:rPr>
        <w:t xml:space="preserve">в суббуревую активность может быть выполнена на путях систематизации и физического обоснования различных режимов суббуревой активности. </w:t>
      </w:r>
      <w:r w:rsidR="000B21CC">
        <w:rPr>
          <w:iCs/>
          <w:sz w:val="20"/>
        </w:rPr>
        <w:t>Н</w:t>
      </w:r>
      <w:r w:rsidRPr="00164540">
        <w:rPr>
          <w:iCs/>
          <w:sz w:val="20"/>
        </w:rPr>
        <w:t>акопленные к настоящему времени результаты свидетельствуют о значительном разнообразии проявлений суббур</w:t>
      </w:r>
      <w:r w:rsidR="000B21CC">
        <w:rPr>
          <w:iCs/>
          <w:sz w:val="20"/>
        </w:rPr>
        <w:t>ь</w:t>
      </w:r>
      <w:r w:rsidRPr="00164540">
        <w:rPr>
          <w:iCs/>
          <w:sz w:val="20"/>
        </w:rPr>
        <w:t xml:space="preserve"> и подчеркивают необходимость разработки объективных методов </w:t>
      </w:r>
      <w:r w:rsidR="000B21CC">
        <w:rPr>
          <w:iCs/>
          <w:sz w:val="20"/>
        </w:rPr>
        <w:t xml:space="preserve">их </w:t>
      </w:r>
      <w:r w:rsidRPr="00164540">
        <w:rPr>
          <w:iCs/>
          <w:sz w:val="20"/>
        </w:rPr>
        <w:t>классификации. Создание таких методов позволяет перейти от анализа отдельных событий к статистическому исследованию различных режимов суббуревой активности и их зависимости от параметров межпланетной среды. Основная цель настоящего исследования заключается в классификации уже идентифицированных суббуревых событий, вызванных прохождением магнитных облаков солнечного ветра, и выявлении характерных режимов их развития. На основе анализа параметров солнечного ветра и межпланетного магнитного поля предполагается определить сочетания внешних условий, соответствующие различным типам суббуревой активности. Особое внимание уделяется установлению взаимосвязей между характеристиками магнитных облаков и интенсивностью развивающихся суббурь, а также выявлению параметров, определяющих различия между выделенными режимами. Полученные результаты направлены на уточнение представлений о механизмах развития суббурь, индуцированных магнитными облаками солнечного ветра.</w:t>
      </w:r>
    </w:p>
    <w:p w14:paraId="1C571A4B" w14:textId="4C0F9503" w:rsidR="00164540" w:rsidRPr="00164540" w:rsidRDefault="00164540" w:rsidP="000B21CC">
      <w:pPr>
        <w:ind w:firstLine="709"/>
        <w:rPr>
          <w:iCs/>
          <w:sz w:val="20"/>
        </w:rPr>
      </w:pPr>
      <w:r w:rsidRPr="00164540">
        <w:rPr>
          <w:iCs/>
          <w:sz w:val="20"/>
        </w:rPr>
        <w:t>Классификация суббурь может способствовать выделению сценариев развития событий в условиях высокой изменчивости внешних и внутренних гелиогеофизических факторов. Различные суббури могут иметь сходные ионосферные проявления, но принципиально отличаться по механизмам инициирования и энергетическому балансу. Необходимость классификации важна в связи с ростом объёма спутниковых и наземных наблюдений, требующих структурированного анализа, в котором нуждаются современные модели магнитосферы. Актуальность классификации сохраняется и в прикладном аспекте, связанном с прогнозированием геомагнитной активности и космической погоды в целом.</w:t>
      </w:r>
      <w:r w:rsidR="000B21CC">
        <w:rPr>
          <w:iCs/>
          <w:sz w:val="20"/>
        </w:rPr>
        <w:t xml:space="preserve"> </w:t>
      </w:r>
      <w:r w:rsidRPr="00164540">
        <w:rPr>
          <w:iCs/>
          <w:sz w:val="20"/>
        </w:rPr>
        <w:t xml:space="preserve">Физическая классификация позволяет отделять типичные суббури от редких или аномальных случаев, имеющих более сложную запутанную физическую природу. Она также способствует выявлению переходных режимов между суббурями и другими формами магнитосферной активности. Разделение суббурь по физическим признакам </w:t>
      </w:r>
      <w:r w:rsidRPr="00164540">
        <w:rPr>
          <w:iCs/>
          <w:sz w:val="20"/>
        </w:rPr>
        <w:lastRenderedPageBreak/>
        <w:t>полезно для проверки конкурирующих теоретических моделей. Несмотря на успехи численного моделирования, многие анализируемые параметры остаются трудно воспроизводимыми без эмпирической типологии событий. Классификация суббурь играет важную роль в изучении условий предыстории их развития. Она позволяет учитывать эффект предварительной подготовки магнитосферы, который трудно формализо</w:t>
      </w:r>
      <w:r w:rsidR="000B21CC">
        <w:rPr>
          <w:iCs/>
          <w:sz w:val="20"/>
        </w:rPr>
        <w:t>вать универсальными критериями.</w:t>
      </w:r>
    </w:p>
    <w:p w14:paraId="1F75AFA0" w14:textId="23B76D44" w:rsidR="009F0E84" w:rsidRDefault="009F0E84" w:rsidP="00FD30E2">
      <w:pPr>
        <w:rPr>
          <w:sz w:val="20"/>
        </w:rPr>
      </w:pPr>
    </w:p>
    <w:p w14:paraId="4EE7820C" w14:textId="77777777" w:rsidR="000B21CC" w:rsidRDefault="000B21CC" w:rsidP="00FD30E2">
      <w:pPr>
        <w:rPr>
          <w:sz w:val="20"/>
        </w:rPr>
      </w:pPr>
    </w:p>
    <w:p w14:paraId="60E491E7" w14:textId="313553DC" w:rsidR="002855FF" w:rsidRPr="00A42026" w:rsidRDefault="004E1D6A" w:rsidP="002855FF">
      <w:pPr>
        <w:rPr>
          <w:b/>
          <w:sz w:val="20"/>
        </w:rPr>
      </w:pPr>
      <w:r>
        <w:rPr>
          <w:b/>
          <w:iCs/>
          <w:sz w:val="20"/>
        </w:rPr>
        <w:t>И</w:t>
      </w:r>
      <w:r w:rsidRPr="004E1D6A">
        <w:rPr>
          <w:b/>
          <w:iCs/>
          <w:sz w:val="20"/>
        </w:rPr>
        <w:t xml:space="preserve">спользуемые данные и </w:t>
      </w:r>
      <w:r w:rsidR="00422819">
        <w:rPr>
          <w:b/>
          <w:iCs/>
          <w:sz w:val="20"/>
        </w:rPr>
        <w:t>методика исследования</w:t>
      </w:r>
    </w:p>
    <w:p w14:paraId="3BBE4367" w14:textId="77777777" w:rsidR="00AF3D94" w:rsidRDefault="00AF3D94" w:rsidP="002855FF">
      <w:pPr>
        <w:rPr>
          <w:b/>
          <w:sz w:val="20"/>
        </w:rPr>
      </w:pPr>
    </w:p>
    <w:p w14:paraId="385834E3" w14:textId="58EBD8CC" w:rsidR="003606B4" w:rsidRPr="003606B4" w:rsidRDefault="003606B4" w:rsidP="003606B4">
      <w:pPr>
        <w:rPr>
          <w:iCs/>
          <w:sz w:val="20"/>
        </w:rPr>
      </w:pPr>
      <w:r w:rsidRPr="003606B4">
        <w:rPr>
          <w:iCs/>
          <w:sz w:val="20"/>
        </w:rPr>
        <w:t>Анализ геоэффективности магнитных облаков в условиях 25-го солнечного цикла, предшествующих развитию суббурь</w:t>
      </w:r>
      <w:r>
        <w:rPr>
          <w:iCs/>
          <w:sz w:val="20"/>
        </w:rPr>
        <w:t>,</w:t>
      </w:r>
      <w:r w:rsidRPr="003606B4">
        <w:rPr>
          <w:iCs/>
          <w:sz w:val="20"/>
        </w:rPr>
        <w:t xml:space="preserve"> позволяет проверить применимость существующих классификационных схем в режиме умеренной, но продолжительной активности. Это делает данный цикл ценным объектом для уточнения физических критериев классификации суббурь. Именно поэтому исследование суббуревой активности в 25-м солнечном цикле способствует более глубокому пониманию механизмов развития сложных и многостадийных суббуревых процессов.</w:t>
      </w:r>
      <w:r>
        <w:rPr>
          <w:iCs/>
          <w:sz w:val="20"/>
        </w:rPr>
        <w:t xml:space="preserve"> </w:t>
      </w:r>
      <w:r w:rsidRPr="003606B4">
        <w:rPr>
          <w:iCs/>
          <w:sz w:val="20"/>
        </w:rPr>
        <w:t>Магнитные облака солнечного ветра, как наиболее эффективные геофизические события солнечной активности, являются ключевым индикатором для поиска суббуревых явлений в 25-м солнечном цикле. Они обладают характерной магнитной структурой и возможностью длительного, упорядоченного воздействия на магнитосферу Земли. Магнитные облака представляют собой крупномасштабные магнитные трубки с высокой магнитной напряжённостью и пониженной плазменной температурой. Кроме того, магнитные облака часто сопровождаются продолжительными интервалами квазистационарной Bz-компоненты, создающей благоприятные условия для эффективного геомагнитного пересоединения. Они обеспечивают квазистационарное электродинамическое воздействие, способствующее постепенному накоплению энергии в магнитос</w:t>
      </w:r>
      <w:r>
        <w:rPr>
          <w:iCs/>
          <w:sz w:val="20"/>
        </w:rPr>
        <w:t>ферном хвосте.</w:t>
      </w:r>
    </w:p>
    <w:p w14:paraId="50389DDE" w14:textId="6CAD4184" w:rsidR="003606B4" w:rsidRDefault="003606B4" w:rsidP="003606B4">
      <w:pPr>
        <w:ind w:firstLine="709"/>
        <w:rPr>
          <w:iCs/>
          <w:sz w:val="20"/>
        </w:rPr>
      </w:pPr>
      <w:r w:rsidRPr="003606B4">
        <w:rPr>
          <w:iCs/>
          <w:sz w:val="20"/>
        </w:rPr>
        <w:t>Поскольку магнитные облака нередко сопровождаются изменениями ориентации Bz, то это создаёт условия для последовательного запуска нескольких суббуревых явлений. Это особенно важно для формирования сложных и многостадийных суббурь, характерных для 25 цикла.</w:t>
      </w:r>
      <w:r>
        <w:rPr>
          <w:iCs/>
          <w:sz w:val="20"/>
        </w:rPr>
        <w:t xml:space="preserve"> </w:t>
      </w:r>
      <w:r w:rsidRPr="003606B4">
        <w:rPr>
          <w:iCs/>
          <w:sz w:val="20"/>
        </w:rPr>
        <w:t>В данном исследовании интервалы магнитных облаков определялись согласно каталогу Ian Richardson and Hilary Cane (https://izw1.caltech.edu/ACE/ASC/DATA/level3/icmetable2.htm). С ноября 2019 г. по сентябрь 2025 г. было проанализировано 103 события кандидата в магнитные облака. С помощью программы поиска магнитных облаков в потоке данных, нами были уточнены эти события. В 25-м цикле такие события оказываются более репрезентативными, чем классические ударные воздействия. Отбор анализируемых суббурь проводился по показаниям AL-индекса внутри интервалов, соответствующих времени воздействия магнитных облаков на магнитосферу, а для определения времени начала суббури использовался автоматический алгоритм. Так, начало Т</w:t>
      </w:r>
      <w:r w:rsidRPr="003606B4">
        <w:rPr>
          <w:iCs/>
          <w:sz w:val="20"/>
          <w:vertAlign w:val="subscript"/>
        </w:rPr>
        <w:t>0</w:t>
      </w:r>
      <w:r w:rsidRPr="003606B4">
        <w:rPr>
          <w:iCs/>
          <w:sz w:val="20"/>
        </w:rPr>
        <w:t xml:space="preserve"> суббури определялось по времени, когда разность двух последовательных значений AL-индекса превышала 60 нТл, а последующее значение AL отличалось от первого уже на –100 нТл. Детально этот алгоритм изложен в работе [</w:t>
      </w:r>
      <w:r w:rsidR="00695A22">
        <w:rPr>
          <w:iCs/>
          <w:sz w:val="20"/>
        </w:rPr>
        <w:t>1</w:t>
      </w:r>
      <w:r w:rsidRPr="003606B4">
        <w:rPr>
          <w:iCs/>
          <w:sz w:val="20"/>
        </w:rPr>
        <w:t>]. В результате было обнаружено 57 случаев суббурь, когда они вызывались магнитными облаками. Даты используемых в исследовании событий приведены списком в формате ДД.ММ.ГГ: 11.11.19; 04.01.20; 20.04.20; 05.10.20; 23.02.21; 12.05.21; 27.08.21; 01.10.21; 12.10.21; 04.11.21; 02.02.22; 04.02.22; 10.02.22; 13.03.22; 13.04.22; 14.04.22; 07.07.22; 19.07.22; 21.10.22; 07.11.22; 12.11.22; 04.01.23; 27.02.23; 15.03.23; 23.03.23; 19.04.23; 24.04.23; 20.05.23; 02.09.23; 18.09.23; 19.09.23; 25.09.23; 29.09.23; 15.12.23; 17.12.23; 21.03.24; 03.05.24; 12.05.24; 28.06.24; 30.07.24; 01.08.24; 11.08.24; 27.08.24; 06.10.24; 08.10.24; 10.10.24; 12.10.24; 01.01.25; 02.01.25; 02.02.25; 15.04.25; 01.06.25; 03.06.25; 04.06.25; 11.06.25; 02.09.25; 06.09.25. Исследуемые магнитные облака, взятые из каталога Ian Richardson and Hilary Cane, подтверждены результатами работы программы моделирования параметров солнечного ветра (ПСВ) и межпланетного магнитного поля (ММП) и поиска магнитных облаков в потоке солнечного ветра [</w:t>
      </w:r>
      <w:r w:rsidR="00695A22">
        <w:rPr>
          <w:iCs/>
          <w:sz w:val="20"/>
        </w:rPr>
        <w:t>2</w:t>
      </w:r>
      <w:r w:rsidRPr="003606B4">
        <w:rPr>
          <w:iCs/>
          <w:sz w:val="20"/>
        </w:rPr>
        <w:t>]. Именно эти события в дальнейшем классифицировались нейросетью.</w:t>
      </w:r>
    </w:p>
    <w:p w14:paraId="2BB2E467" w14:textId="270D3F77" w:rsidR="000B21CC" w:rsidRDefault="000B21CC" w:rsidP="00250046">
      <w:pPr>
        <w:ind w:firstLine="709"/>
        <w:rPr>
          <w:iCs/>
          <w:sz w:val="20"/>
        </w:rPr>
      </w:pPr>
      <w:r w:rsidRPr="00164540">
        <w:rPr>
          <w:iCs/>
          <w:sz w:val="20"/>
        </w:rPr>
        <w:t xml:space="preserve">При разработке метода классификации суббурь принципиально важно соблюдать баланс между физической содержательностью и избыточной детализацией, в связи с чем рассмотрение числа классов, превышающего пять, представляется нецелесообразным. Увеличение количества классов неизбежно приводит к дроблению выборки событий и снижению статистической значимости каждого выделяемого типа. Чрезмерно детальная классификация отражает не фундаментальные физические режимы, а случайные флуктуации параметров солнечного ветра и ионосферного отклика. Основные физические механизмы суббуревой активности естественным образом ограничены конечным числом сценариев взаимодействия солнечного ветра с магнитосферой. Большинство наблюдаемых суббурь могут быть интерпретированы в рамках нескольких базовых режимов, отличающихся соотношением внешнего воздействия и внутренней магнитосферной динамики. Введение дополнительных классов не приводит к появлению новых качественно отличных механизмов, а лишь усложняет интерпретацию результатов. Кроме того, это затрудняет сравнение результатов различных исследований. В этом случае практическая применимость классификации также уменьшается по мере роста её сложности. Слишком детализированная схема становится менее устойчивой к </w:t>
      </w:r>
      <w:r w:rsidRPr="00164540">
        <w:rPr>
          <w:iCs/>
          <w:sz w:val="20"/>
        </w:rPr>
        <w:lastRenderedPageBreak/>
        <w:t>шуму и неопределённостям измерений. Таким образом, разумное ограничение числа классов позволяет сохранить чёткую физическую интерпретацию каждого типа суббурь.</w:t>
      </w:r>
    </w:p>
    <w:p w14:paraId="7B1088A4" w14:textId="77777777" w:rsidR="00103EE9" w:rsidRDefault="00103EE9" w:rsidP="00103EE9">
      <w:pPr>
        <w:rPr>
          <w:iCs/>
          <w:sz w:val="20"/>
        </w:rPr>
      </w:pPr>
    </w:p>
    <w:p w14:paraId="2BB3B3F7" w14:textId="06E42FF5" w:rsidR="00250046" w:rsidRPr="00250046" w:rsidRDefault="00250046" w:rsidP="00103EE9">
      <w:pPr>
        <w:rPr>
          <w:iCs/>
          <w:sz w:val="20"/>
        </w:rPr>
      </w:pPr>
      <w:r>
        <w:rPr>
          <w:iCs/>
          <w:sz w:val="20"/>
        </w:rPr>
        <w:t>Алгоритм</w:t>
      </w:r>
      <w:r w:rsidRPr="00250046">
        <w:rPr>
          <w:iCs/>
          <w:sz w:val="20"/>
        </w:rPr>
        <w:t xml:space="preserve"> исследования представлен ниже:</w:t>
      </w:r>
    </w:p>
    <w:p w14:paraId="280BC314" w14:textId="6F8339E1" w:rsidR="00250046" w:rsidRPr="00250046" w:rsidRDefault="00250046" w:rsidP="00250046">
      <w:pPr>
        <w:rPr>
          <w:iCs/>
          <w:sz w:val="20"/>
        </w:rPr>
      </w:pPr>
      <w:r w:rsidRPr="00250046">
        <w:rPr>
          <w:iCs/>
          <w:sz w:val="20"/>
        </w:rPr>
        <w:t>1.</w:t>
      </w:r>
      <w:r>
        <w:rPr>
          <w:iCs/>
          <w:sz w:val="20"/>
        </w:rPr>
        <w:t xml:space="preserve"> </w:t>
      </w:r>
      <w:r w:rsidRPr="00250046">
        <w:rPr>
          <w:iCs/>
          <w:sz w:val="20"/>
        </w:rPr>
        <w:t>Определение интервалов магнитных облаков согласно каталогу Ian Richardson and Hilary Cane в 25 цикле солнечной активности для сбора параметров ММП, ПСВ, индексов</w:t>
      </w:r>
    </w:p>
    <w:p w14:paraId="6647A084" w14:textId="5D87ACB7" w:rsidR="00250046" w:rsidRPr="00250046" w:rsidRDefault="00250046" w:rsidP="00250046">
      <w:pPr>
        <w:rPr>
          <w:iCs/>
          <w:sz w:val="20"/>
        </w:rPr>
      </w:pPr>
      <w:r w:rsidRPr="00250046">
        <w:rPr>
          <w:iCs/>
          <w:sz w:val="20"/>
        </w:rPr>
        <w:t>2.</w:t>
      </w:r>
      <w:r>
        <w:rPr>
          <w:iCs/>
          <w:sz w:val="20"/>
        </w:rPr>
        <w:t xml:space="preserve"> </w:t>
      </w:r>
      <w:r w:rsidRPr="00250046">
        <w:rPr>
          <w:iCs/>
          <w:sz w:val="20"/>
        </w:rPr>
        <w:t>Получение данных Bx, By, Bz, N, V, E, AL в системе координат GSE. Данные по индексам магнитной активности и по параметрам межпланетной среды с разрешением в 1 мин взяты на портале OMNI Web (https://cdaweb.gsfc.nasa.gov/)</w:t>
      </w:r>
    </w:p>
    <w:p w14:paraId="64E5E861" w14:textId="21CF92BB" w:rsidR="00250046" w:rsidRPr="00250046" w:rsidRDefault="00250046" w:rsidP="00250046">
      <w:pPr>
        <w:rPr>
          <w:iCs/>
          <w:sz w:val="20"/>
        </w:rPr>
      </w:pPr>
      <w:r w:rsidRPr="00250046">
        <w:rPr>
          <w:iCs/>
          <w:sz w:val="20"/>
        </w:rPr>
        <w:t>3.</w:t>
      </w:r>
      <w:r>
        <w:rPr>
          <w:iCs/>
          <w:sz w:val="20"/>
        </w:rPr>
        <w:t xml:space="preserve"> </w:t>
      </w:r>
      <w:r w:rsidRPr="00250046">
        <w:rPr>
          <w:iCs/>
          <w:sz w:val="20"/>
        </w:rPr>
        <w:t>Отождествление интервалов данных с магнитными облаками по результатам поиска спиральных магнитных облаков в программе [</w:t>
      </w:r>
      <w:r w:rsidR="00695A22">
        <w:rPr>
          <w:iCs/>
          <w:sz w:val="20"/>
        </w:rPr>
        <w:t>3</w:t>
      </w:r>
      <w:r w:rsidRPr="00250046">
        <w:rPr>
          <w:iCs/>
          <w:sz w:val="20"/>
        </w:rPr>
        <w:t>] и отсев сомнительных случаев.</w:t>
      </w:r>
    </w:p>
    <w:p w14:paraId="6310B7D0" w14:textId="6EB3077B" w:rsidR="00250046" w:rsidRPr="00250046" w:rsidRDefault="00250046" w:rsidP="00250046">
      <w:pPr>
        <w:rPr>
          <w:iCs/>
          <w:sz w:val="20"/>
        </w:rPr>
      </w:pPr>
      <w:r w:rsidRPr="00250046">
        <w:rPr>
          <w:iCs/>
          <w:sz w:val="20"/>
        </w:rPr>
        <w:t>4.</w:t>
      </w:r>
      <w:r>
        <w:rPr>
          <w:iCs/>
          <w:sz w:val="20"/>
        </w:rPr>
        <w:t xml:space="preserve"> </w:t>
      </w:r>
      <w:r w:rsidRPr="00250046">
        <w:rPr>
          <w:iCs/>
          <w:sz w:val="20"/>
        </w:rPr>
        <w:t>Внутри отобранных интервалов определение времени Т</w:t>
      </w:r>
      <w:r w:rsidRPr="00250046">
        <w:rPr>
          <w:iCs/>
          <w:sz w:val="20"/>
          <w:vertAlign w:val="subscript"/>
        </w:rPr>
        <w:t>0</w:t>
      </w:r>
      <w:r w:rsidRPr="00250046">
        <w:rPr>
          <w:iCs/>
          <w:sz w:val="20"/>
        </w:rPr>
        <w:t xml:space="preserve"> начала суббури автоматическим алгоритмом [</w:t>
      </w:r>
      <w:r w:rsidR="00695A22">
        <w:rPr>
          <w:iCs/>
          <w:sz w:val="20"/>
        </w:rPr>
        <w:t>1</w:t>
      </w:r>
      <w:r w:rsidRPr="00250046">
        <w:rPr>
          <w:iCs/>
          <w:sz w:val="20"/>
        </w:rPr>
        <w:t>].</w:t>
      </w:r>
    </w:p>
    <w:p w14:paraId="136899F5" w14:textId="37AAA377" w:rsidR="00250046" w:rsidRPr="00250046" w:rsidRDefault="00250046" w:rsidP="00250046">
      <w:pPr>
        <w:rPr>
          <w:iCs/>
          <w:sz w:val="20"/>
        </w:rPr>
      </w:pPr>
      <w:r w:rsidRPr="00250046">
        <w:rPr>
          <w:iCs/>
          <w:sz w:val="20"/>
        </w:rPr>
        <w:t>5.</w:t>
      </w:r>
      <w:r>
        <w:rPr>
          <w:iCs/>
          <w:sz w:val="20"/>
        </w:rPr>
        <w:t xml:space="preserve"> </w:t>
      </w:r>
      <w:r w:rsidRPr="00250046">
        <w:rPr>
          <w:iCs/>
          <w:sz w:val="20"/>
        </w:rPr>
        <w:t>Подготовка массивов классификационных признаков для нейросети на основе полученных данных.</w:t>
      </w:r>
    </w:p>
    <w:p w14:paraId="08F114CB" w14:textId="4FD09A0E" w:rsidR="000B21CC" w:rsidRDefault="00250046" w:rsidP="00250046">
      <w:pPr>
        <w:rPr>
          <w:iCs/>
          <w:sz w:val="20"/>
        </w:rPr>
      </w:pPr>
      <w:r w:rsidRPr="00250046">
        <w:rPr>
          <w:iCs/>
          <w:sz w:val="20"/>
        </w:rPr>
        <w:t>6.</w:t>
      </w:r>
      <w:r>
        <w:rPr>
          <w:iCs/>
          <w:sz w:val="20"/>
        </w:rPr>
        <w:t xml:space="preserve"> </w:t>
      </w:r>
      <w:r w:rsidRPr="00250046">
        <w:rPr>
          <w:iCs/>
          <w:sz w:val="20"/>
        </w:rPr>
        <w:t>Нейросетевая классификация суббуревых событий и интерпретация полученных результатов.</w:t>
      </w:r>
    </w:p>
    <w:p w14:paraId="62C403A8" w14:textId="77777777" w:rsidR="000B21CC" w:rsidRDefault="000B21CC" w:rsidP="005B7DDA">
      <w:pPr>
        <w:rPr>
          <w:sz w:val="20"/>
        </w:rPr>
      </w:pPr>
    </w:p>
    <w:p w14:paraId="52457EC5" w14:textId="77777777" w:rsidR="007509C2" w:rsidRPr="00B34BE1" w:rsidRDefault="007509C2" w:rsidP="002855FF">
      <w:pPr>
        <w:rPr>
          <w:b/>
          <w:sz w:val="20"/>
        </w:rPr>
      </w:pPr>
    </w:p>
    <w:p w14:paraId="4F1D2BA0" w14:textId="759C5BBB" w:rsidR="002855FF" w:rsidRDefault="00250046" w:rsidP="002855FF">
      <w:pPr>
        <w:rPr>
          <w:b/>
          <w:iCs/>
          <w:sz w:val="20"/>
        </w:rPr>
      </w:pPr>
      <w:r>
        <w:rPr>
          <w:b/>
          <w:iCs/>
          <w:sz w:val="20"/>
        </w:rPr>
        <w:t>П</w:t>
      </w:r>
      <w:r w:rsidRPr="00250046">
        <w:rPr>
          <w:b/>
          <w:iCs/>
          <w:sz w:val="20"/>
        </w:rPr>
        <w:t>олученные результаты и их обсуждение</w:t>
      </w:r>
    </w:p>
    <w:p w14:paraId="2D1F6DB8" w14:textId="77777777" w:rsidR="007509C2" w:rsidRPr="00A42026" w:rsidRDefault="007509C2" w:rsidP="002855FF">
      <w:pPr>
        <w:rPr>
          <w:b/>
          <w:sz w:val="20"/>
        </w:rPr>
      </w:pPr>
    </w:p>
    <w:p w14:paraId="315E4200" w14:textId="212E439A" w:rsidR="00BC29FE" w:rsidRDefault="00250046" w:rsidP="00430A68">
      <w:pPr>
        <w:rPr>
          <w:iCs/>
          <w:sz w:val="20"/>
        </w:rPr>
      </w:pPr>
      <w:r w:rsidRPr="00250046">
        <w:rPr>
          <w:iCs/>
          <w:sz w:val="20"/>
        </w:rPr>
        <w:t>В работе демонстрируется результат решения задачи нейросетевой классификации суббуревых событий при учёте процесса загрузки кинетической энергии солнечного ветра полярной магнитосферы. Использовалась ранее разработанная нейросеть, подробно представленная в работ</w:t>
      </w:r>
      <w:r w:rsidR="00695A22">
        <w:rPr>
          <w:iCs/>
          <w:sz w:val="20"/>
        </w:rPr>
        <w:t>е</w:t>
      </w:r>
      <w:r w:rsidRPr="00250046">
        <w:rPr>
          <w:iCs/>
          <w:sz w:val="20"/>
        </w:rPr>
        <w:t xml:space="preserve"> [</w:t>
      </w:r>
      <w:r w:rsidR="00103EE9">
        <w:rPr>
          <w:iCs/>
          <w:sz w:val="20"/>
        </w:rPr>
        <w:t>4</w:t>
      </w:r>
      <w:r w:rsidRPr="00250046">
        <w:rPr>
          <w:iCs/>
          <w:sz w:val="20"/>
        </w:rPr>
        <w:t>]. Алгоритм машинного зрения одновременно анализировал четыре параметра для каждого события (Bz</w:t>
      </w:r>
      <w:r w:rsidRPr="00250046">
        <w:rPr>
          <w:iCs/>
          <w:sz w:val="20"/>
          <w:vertAlign w:val="subscript"/>
        </w:rPr>
        <w:t>To</w:t>
      </w:r>
      <w:r w:rsidRPr="00250046">
        <w:rPr>
          <w:iCs/>
          <w:sz w:val="20"/>
        </w:rPr>
        <w:t>, ∑NV², AL, E</w:t>
      </w:r>
      <w:r w:rsidRPr="00250046">
        <w:rPr>
          <w:iCs/>
          <w:sz w:val="20"/>
          <w:vertAlign w:val="subscript"/>
        </w:rPr>
        <w:t>To</w:t>
      </w:r>
      <w:r w:rsidRPr="00250046">
        <w:rPr>
          <w:iCs/>
          <w:sz w:val="20"/>
        </w:rPr>
        <w:t>)</w:t>
      </w:r>
      <w:r>
        <w:rPr>
          <w:iCs/>
          <w:sz w:val="20"/>
        </w:rPr>
        <w:t>.</w:t>
      </w:r>
      <w:r w:rsidR="00433B27">
        <w:rPr>
          <w:iCs/>
          <w:sz w:val="20"/>
        </w:rPr>
        <w:t xml:space="preserve"> </w:t>
      </w:r>
      <w:r w:rsidR="00433B27" w:rsidRPr="00433B27">
        <w:rPr>
          <w:iCs/>
          <w:sz w:val="20"/>
        </w:rPr>
        <w:t>В процессе двухэтапной классификации суббурь, на первом этапе проявилось разделение событий на 3 класса по вкладу учитываемых аргументов в развитие суббуревого процесса. На втором этапе классификации один из установленных классов разделился на три подкласса с учетом интенсивности событий.</w:t>
      </w:r>
      <w:r w:rsidR="00433B27">
        <w:rPr>
          <w:iCs/>
          <w:sz w:val="20"/>
        </w:rPr>
        <w:t xml:space="preserve"> Таким образом, всего было обнаружено 5 классов.</w:t>
      </w:r>
    </w:p>
    <w:p w14:paraId="636A29EB" w14:textId="77777777" w:rsidR="00433B27" w:rsidRDefault="00433B27" w:rsidP="00430A68">
      <w:pPr>
        <w:rPr>
          <w:iCs/>
          <w:sz w:val="20"/>
        </w:rPr>
      </w:pPr>
    </w:p>
    <w:p w14:paraId="289D44CA" w14:textId="30C40CB4" w:rsidR="00250046" w:rsidRPr="00250046" w:rsidRDefault="00250046" w:rsidP="00250046">
      <w:pPr>
        <w:rPr>
          <w:iCs/>
          <w:sz w:val="20"/>
        </w:rPr>
      </w:pPr>
      <w:r w:rsidRPr="00433B27">
        <w:rPr>
          <w:b/>
          <w:iCs/>
          <w:sz w:val="20"/>
        </w:rPr>
        <w:t>Класс 1.</w:t>
      </w:r>
      <w:r w:rsidRPr="00250046">
        <w:rPr>
          <w:iCs/>
          <w:sz w:val="20"/>
        </w:rPr>
        <w:t xml:space="preserve"> Суббури средней и малой интенсивности при больших значениях компоненты ММП Bz (8 событий). Радикально высокие значения компоненты ММП Bz могут приводить к ослаблению эффектов магнитного пересоединения на дневной стороне магнитосферы, что выражается в снижении эффективности передачи энергии из солнечного ветра в магнитосферу на фоне низких значений динамического давления потока солнечного ветра. В таких условиях накопление энергии в хвосте магнитосферы затруднено. В результате наблюдаются низкоинтенсивные суббури, эволюционирующие за счёт внутренних процессов, например, неустойчивостей в хвосте магнитосферы.</w:t>
      </w:r>
    </w:p>
    <w:p w14:paraId="24096348" w14:textId="77777777" w:rsidR="00433B27" w:rsidRDefault="00433B27" w:rsidP="00250046">
      <w:pPr>
        <w:rPr>
          <w:iCs/>
          <w:sz w:val="20"/>
        </w:rPr>
      </w:pPr>
    </w:p>
    <w:p w14:paraId="3464CB21" w14:textId="7AD6F888" w:rsidR="00250046" w:rsidRPr="00250046" w:rsidRDefault="00250046" w:rsidP="00250046">
      <w:pPr>
        <w:rPr>
          <w:iCs/>
          <w:sz w:val="20"/>
        </w:rPr>
      </w:pPr>
      <w:r w:rsidRPr="00433B27">
        <w:rPr>
          <w:b/>
          <w:iCs/>
          <w:sz w:val="20"/>
        </w:rPr>
        <w:t>Класс 2.</w:t>
      </w:r>
      <w:r w:rsidRPr="00250046">
        <w:rPr>
          <w:iCs/>
          <w:sz w:val="20"/>
        </w:rPr>
        <w:t xml:space="preserve"> Суббури средней и малой интенсивности при большом электрическом поле E (7 событий). Большое межпланетное электрическое поле E обычно связано с высокой скоростью солнечного ветра и/или значительным южным Bz. Однако в данном классе, несмотря на высокие значения E, не формируются значительные суббури. Возможными причинами можно считать заметную нестабильность параметров потока солнечного ветра. В итоге энергия не успевает накопиться в магнитосферном хвосте до уровня, необходимого для сильной суббури.</w:t>
      </w:r>
    </w:p>
    <w:p w14:paraId="097CD0D1" w14:textId="77777777" w:rsidR="00433B27" w:rsidRDefault="00433B27" w:rsidP="00250046">
      <w:pPr>
        <w:rPr>
          <w:iCs/>
          <w:sz w:val="20"/>
        </w:rPr>
      </w:pPr>
    </w:p>
    <w:p w14:paraId="19D19159" w14:textId="6C2835F9" w:rsidR="00250046" w:rsidRPr="00250046" w:rsidRDefault="00250046" w:rsidP="00250046">
      <w:pPr>
        <w:rPr>
          <w:iCs/>
          <w:sz w:val="20"/>
        </w:rPr>
      </w:pPr>
      <w:r w:rsidRPr="00433B27">
        <w:rPr>
          <w:b/>
          <w:iCs/>
          <w:sz w:val="20"/>
        </w:rPr>
        <w:t>Класс 3. Подкласс 3.1.</w:t>
      </w:r>
      <w:r w:rsidRPr="00250046">
        <w:rPr>
          <w:iCs/>
          <w:sz w:val="20"/>
        </w:rPr>
        <w:t xml:space="preserve"> Для низких значений Bz, NV², E (6 событий). Несмотря на слабые внешние параметры, сильная суббуря указывает на доминирование внутренних процессов магнитосферы. Вероятно, энергия была накоплена заранее (эффект предыстории), и произошёл спонтанный триггер разрядки. Такие события согласуются с моделями внутренней неустойчивости хвоста. Этот класс событий демонстрирует пример того, что суббури могут быть не полностью управляемы текущими параметрами солнечного ветра.</w:t>
      </w:r>
    </w:p>
    <w:p w14:paraId="498FF74D" w14:textId="77777777" w:rsidR="00433B27" w:rsidRDefault="00433B27" w:rsidP="00250046">
      <w:pPr>
        <w:rPr>
          <w:iCs/>
          <w:sz w:val="20"/>
        </w:rPr>
      </w:pPr>
    </w:p>
    <w:p w14:paraId="17C1CD70" w14:textId="1463891E" w:rsidR="00250046" w:rsidRPr="00250046" w:rsidRDefault="00250046" w:rsidP="00250046">
      <w:pPr>
        <w:rPr>
          <w:iCs/>
          <w:sz w:val="20"/>
        </w:rPr>
      </w:pPr>
      <w:r w:rsidRPr="00433B27">
        <w:rPr>
          <w:b/>
          <w:iCs/>
          <w:sz w:val="20"/>
        </w:rPr>
        <w:t>Класс 3. Подкласс 3.2.</w:t>
      </w:r>
      <w:r w:rsidRPr="00250046">
        <w:rPr>
          <w:iCs/>
          <w:sz w:val="20"/>
        </w:rPr>
        <w:t xml:space="preserve"> Для средних значений Bz, NV², E (14 событий). Наблюдается согласованное воздействие умеренных внешних факторов, достаточных для эффективного накопления энергии. Компонента ММП Bz способствует развитию процессов магнитного пересоединения, а средние значения динамического давления NV² поддерживают сжатие магнитосферы и усиление токов. Электрическое поле обеспечивает устойчивую конвекцию плазмы в хвост. В результате формируется классический сценарий суббури с накоплением и последующей разгрузкой энергии.</w:t>
      </w:r>
    </w:p>
    <w:p w14:paraId="63D93D5B" w14:textId="77777777" w:rsidR="00433B27" w:rsidRDefault="00433B27" w:rsidP="00250046">
      <w:pPr>
        <w:rPr>
          <w:iCs/>
          <w:sz w:val="20"/>
        </w:rPr>
      </w:pPr>
    </w:p>
    <w:p w14:paraId="00F30DD2" w14:textId="330F0FAD" w:rsidR="00250046" w:rsidRPr="00250046" w:rsidRDefault="00250046" w:rsidP="00250046">
      <w:pPr>
        <w:rPr>
          <w:iCs/>
          <w:sz w:val="20"/>
        </w:rPr>
      </w:pPr>
      <w:r w:rsidRPr="00433B27">
        <w:rPr>
          <w:b/>
          <w:iCs/>
          <w:sz w:val="20"/>
        </w:rPr>
        <w:t>Класс 3. Подкласс 3.3.</w:t>
      </w:r>
      <w:r w:rsidRPr="00250046">
        <w:rPr>
          <w:iCs/>
          <w:sz w:val="20"/>
        </w:rPr>
        <w:t xml:space="preserve"> Для высоких значений Bz, NV², E (22 события). Это наиболее типичные условия для мощных суббурь, когда внешнее воздействие максимально эффективно. Высокие значения ММП Bz способствуют резкому усилению магнитного пересоединения, большое NV² сжимает магнитосферу и увеличивает плотность энергии, а высокое E обеспечивает интенсивную конвекцию. В таких условиях </w:t>
      </w:r>
      <w:r w:rsidRPr="00250046">
        <w:rPr>
          <w:iCs/>
          <w:sz w:val="20"/>
        </w:rPr>
        <w:lastRenderedPageBreak/>
        <w:t>энергия быстро накапливается в хвосте и высвобождается в виде интенсивной суббури. Как правило именно эти события часто сопровождаются яркими авроральными проявлениями и сильными ионосферными токами.</w:t>
      </w:r>
    </w:p>
    <w:p w14:paraId="6EA6F3AF" w14:textId="6F0F5F11" w:rsidR="00A666E8" w:rsidRDefault="00A666E8" w:rsidP="00A666E8">
      <w:pPr>
        <w:rPr>
          <w:iCs/>
          <w:sz w:val="20"/>
        </w:rPr>
      </w:pPr>
    </w:p>
    <w:p w14:paraId="3BBF062A" w14:textId="77777777" w:rsidR="005D29B3" w:rsidRPr="00A666E8" w:rsidRDefault="005D29B3" w:rsidP="00A666E8">
      <w:pPr>
        <w:rPr>
          <w:iCs/>
          <w:sz w:val="20"/>
        </w:rPr>
      </w:pPr>
    </w:p>
    <w:p w14:paraId="15DF7EFB" w14:textId="77777777" w:rsidR="00A666E8" w:rsidRPr="00A666E8" w:rsidRDefault="00A666E8" w:rsidP="00A666E8">
      <w:pPr>
        <w:rPr>
          <w:b/>
          <w:iCs/>
          <w:sz w:val="20"/>
        </w:rPr>
      </w:pPr>
      <w:r w:rsidRPr="00A666E8">
        <w:rPr>
          <w:b/>
          <w:iCs/>
          <w:sz w:val="20"/>
        </w:rPr>
        <w:t>Обсуждение результатов</w:t>
      </w:r>
    </w:p>
    <w:p w14:paraId="3A172725" w14:textId="77777777" w:rsidR="007509C2" w:rsidRDefault="007509C2" w:rsidP="007509C2">
      <w:pPr>
        <w:rPr>
          <w:iCs/>
          <w:sz w:val="20"/>
        </w:rPr>
      </w:pPr>
    </w:p>
    <w:p w14:paraId="774A1C82" w14:textId="50E21939" w:rsidR="00A666E8" w:rsidRPr="00A666E8" w:rsidRDefault="00433B27" w:rsidP="00A57C3D">
      <w:pPr>
        <w:rPr>
          <w:sz w:val="20"/>
        </w:rPr>
      </w:pPr>
      <w:r>
        <w:rPr>
          <w:iCs/>
          <w:sz w:val="20"/>
        </w:rPr>
        <w:t>В</w:t>
      </w:r>
      <w:r w:rsidRPr="00250046">
        <w:rPr>
          <w:iCs/>
          <w:sz w:val="20"/>
        </w:rPr>
        <w:t>ыполненная нейросетевая классификация отражает существующую в суббуревом процессе причинно-следственную физическую связь явлений в солнечном ветре и магнитосфере Земли. Использование указанных наборов параметров демонстрирует зависимость исследуемых конфигураций динамики AL-индекса от характеристик плазменных потоков.</w:t>
      </w:r>
      <w:r>
        <w:rPr>
          <w:iCs/>
          <w:sz w:val="20"/>
        </w:rPr>
        <w:t xml:space="preserve"> </w:t>
      </w:r>
      <w:r w:rsidRPr="00433B27">
        <w:rPr>
          <w:iCs/>
          <w:sz w:val="20"/>
        </w:rPr>
        <w:t>В контексте 25-го солнечного цикла магнитные облака выступают носителями электромагнитной и динамической энергии. Их использование в качестве поискового критерия повышает эффективность выявления суббуревых событий сложного типа. В результате магнитные облака являются важным инструментом для систематического изучения суббуревой активности в условиях солнечного цикла. Сочетания рассмотренных классификационных параметров соответствуют различным физическим режимам суббуревой активности, включая внешне управляемые, внутренне инициированные и смешанные сценарии. Такие сценарии нашли свое отражение в полученных классах суббурь.</w:t>
      </w:r>
      <w:r w:rsidRPr="00433B27">
        <w:t xml:space="preserve"> </w:t>
      </w:r>
      <w:r w:rsidRPr="00433B27">
        <w:rPr>
          <w:iCs/>
          <w:sz w:val="20"/>
        </w:rPr>
        <w:t>Анализ геоэффективности магнитных облаков в условиях 25-го солнечного цикла, предшествующих развитию суббурь</w:t>
      </w:r>
      <w:r>
        <w:rPr>
          <w:iCs/>
          <w:sz w:val="20"/>
        </w:rPr>
        <w:t>, в контексте классификационного подхода продемонстрировал</w:t>
      </w:r>
      <w:r w:rsidRPr="00433B27">
        <w:rPr>
          <w:iCs/>
          <w:sz w:val="20"/>
        </w:rPr>
        <w:t xml:space="preserve"> как экстремальные, так и переходные режимы суббуревой активности. Это означает, что выполненная классификация полно отражает реальные суббуревые процессы и оказывается полезной для прогнозирования геомагнитной активности.</w:t>
      </w:r>
    </w:p>
    <w:p w14:paraId="7134A182" w14:textId="77777777" w:rsidR="002855FF" w:rsidRPr="00A42026" w:rsidRDefault="002855FF" w:rsidP="002855FF">
      <w:pPr>
        <w:rPr>
          <w:sz w:val="20"/>
        </w:rPr>
      </w:pPr>
    </w:p>
    <w:p w14:paraId="0B24E2DA" w14:textId="77777777" w:rsidR="002855FF" w:rsidRPr="00A42026" w:rsidRDefault="002855FF" w:rsidP="002855FF">
      <w:pPr>
        <w:rPr>
          <w:sz w:val="20"/>
        </w:rPr>
      </w:pPr>
    </w:p>
    <w:p w14:paraId="211F8AF5" w14:textId="77777777" w:rsidR="002855FF" w:rsidRPr="00433B27" w:rsidRDefault="002855FF" w:rsidP="002855FF">
      <w:pPr>
        <w:rPr>
          <w:b/>
          <w:sz w:val="20"/>
        </w:rPr>
      </w:pPr>
      <w:r w:rsidRPr="00A42026">
        <w:rPr>
          <w:b/>
          <w:sz w:val="20"/>
        </w:rPr>
        <w:t>Список</w:t>
      </w:r>
      <w:r w:rsidRPr="00433B27">
        <w:rPr>
          <w:b/>
          <w:sz w:val="20"/>
        </w:rPr>
        <w:t xml:space="preserve"> </w:t>
      </w:r>
      <w:r w:rsidRPr="00A42026">
        <w:rPr>
          <w:b/>
          <w:sz w:val="20"/>
        </w:rPr>
        <w:t>литературы</w:t>
      </w:r>
    </w:p>
    <w:p w14:paraId="5222909A" w14:textId="77777777" w:rsidR="003023CB" w:rsidRPr="00433B27" w:rsidRDefault="003023CB" w:rsidP="003023CB">
      <w:pPr>
        <w:jc w:val="left"/>
        <w:rPr>
          <w:sz w:val="20"/>
        </w:rPr>
      </w:pPr>
    </w:p>
    <w:p w14:paraId="59A25BFC" w14:textId="77777777" w:rsidR="00695A22" w:rsidRDefault="00250046" w:rsidP="00695A22">
      <w:pPr>
        <w:pStyle w:val="aff5"/>
        <w:numPr>
          <w:ilvl w:val="0"/>
          <w:numId w:val="30"/>
        </w:numPr>
        <w:rPr>
          <w:sz w:val="20"/>
        </w:rPr>
      </w:pPr>
      <w:r w:rsidRPr="00250046">
        <w:rPr>
          <w:sz w:val="20"/>
        </w:rPr>
        <w:t xml:space="preserve">Воробьев В.Г., Ягодкина О.И., Зверев В.Л. Исследование изолированных суббурь: условия генерации и характеристики различных фаз // Геомагнетизм и аэрономия. </w:t>
      </w:r>
      <w:r w:rsidRPr="00695A22">
        <w:rPr>
          <w:sz w:val="20"/>
        </w:rPr>
        <w:t>Т. 56. № 6. С. 721–732. 2016.</w:t>
      </w:r>
    </w:p>
    <w:p w14:paraId="12A6495C" w14:textId="76DEBA6A" w:rsidR="00695A22" w:rsidRPr="00695A22" w:rsidRDefault="00695A22" w:rsidP="00695A22">
      <w:pPr>
        <w:pStyle w:val="aff5"/>
        <w:numPr>
          <w:ilvl w:val="0"/>
          <w:numId w:val="30"/>
        </w:numPr>
        <w:rPr>
          <w:sz w:val="20"/>
        </w:rPr>
      </w:pPr>
      <w:r w:rsidRPr="00250046">
        <w:rPr>
          <w:sz w:val="20"/>
        </w:rPr>
        <w:t xml:space="preserve">Бархатов Н.А., Калинина Е.А. Определение параметров магнитных облаков и прогноз интенсивности магнитных бурь // Геомагнетизм и аэрономия. </w:t>
      </w:r>
      <w:r w:rsidRPr="00695A22">
        <w:rPr>
          <w:sz w:val="20"/>
        </w:rPr>
        <w:t>Т. 50. № 4. С. 477–485, 2010</w:t>
      </w:r>
    </w:p>
    <w:p w14:paraId="105900B4" w14:textId="77777777" w:rsidR="00695A22" w:rsidRPr="00250046" w:rsidRDefault="00695A22" w:rsidP="00695A22">
      <w:pPr>
        <w:pStyle w:val="aff5"/>
        <w:numPr>
          <w:ilvl w:val="0"/>
          <w:numId w:val="30"/>
        </w:numPr>
        <w:rPr>
          <w:sz w:val="20"/>
          <w:lang w:val="en-US"/>
        </w:rPr>
      </w:pPr>
      <w:r w:rsidRPr="00250046">
        <w:rPr>
          <w:sz w:val="20"/>
        </w:rPr>
        <w:t xml:space="preserve">Бархатов Н.А., Виноградов А.Б., Ревунова Е.А. Проявление ориентации магнитных облаков солнечного ветра в сезонной вариации геомагнитной активности // Космические исследования, Т. 52, № 4. </w:t>
      </w:r>
      <w:r w:rsidRPr="00250046">
        <w:rPr>
          <w:sz w:val="20"/>
          <w:lang w:val="en-US"/>
        </w:rPr>
        <w:t>С. 286-295. 2014.</w:t>
      </w:r>
    </w:p>
    <w:p w14:paraId="04E15A2D" w14:textId="0C602A23" w:rsidR="00A57C3D" w:rsidRPr="00695A22" w:rsidRDefault="00695A22" w:rsidP="00695A22">
      <w:pPr>
        <w:pStyle w:val="aff5"/>
        <w:numPr>
          <w:ilvl w:val="0"/>
          <w:numId w:val="30"/>
        </w:numPr>
        <w:rPr>
          <w:sz w:val="20"/>
          <w:lang w:val="en-US"/>
        </w:rPr>
      </w:pPr>
      <w:r w:rsidRPr="00695A22">
        <w:rPr>
          <w:sz w:val="20"/>
          <w:lang w:val="en-US"/>
        </w:rPr>
        <w:t>Barkhatov N.A., Vorobjev V.G., Revunov S.E., Barkhatova O.M., Revunova E.A., Yagodkina O.I. Neural network classification of substorm geomagnetic activity caused by solar wind magnetic clouds. Journal of Atmospheric and Solar-Terrestrial Physics. 2020. Vol. 205. Article 105301. https://doi.org/10.1016/j.jastp.2020.105301</w:t>
      </w:r>
    </w:p>
    <w:p w14:paraId="1A37C9A0" w14:textId="1D2DE61B" w:rsidR="00523C78" w:rsidRPr="00695A22" w:rsidRDefault="00523C78" w:rsidP="00A57C3D">
      <w:pPr>
        <w:jc w:val="left"/>
        <w:rPr>
          <w:sz w:val="20"/>
          <w:lang w:val="en-US"/>
        </w:rPr>
      </w:pPr>
      <w:r w:rsidRPr="00695A22">
        <w:rPr>
          <w:sz w:val="20"/>
          <w:lang w:val="en-US"/>
        </w:rPr>
        <w:br w:type="page"/>
      </w:r>
    </w:p>
    <w:p w14:paraId="500579AC" w14:textId="77777777" w:rsidR="00313F05" w:rsidRPr="00313F05" w:rsidRDefault="00313F05" w:rsidP="00313F05">
      <w:pPr>
        <w:pStyle w:val="aff4"/>
        <w:rPr>
          <w:sz w:val="20"/>
          <w:szCs w:val="20"/>
        </w:rPr>
      </w:pPr>
      <w:r w:rsidRPr="00313F05">
        <w:rPr>
          <w:sz w:val="20"/>
          <w:szCs w:val="20"/>
        </w:rPr>
        <w:lastRenderedPageBreak/>
        <w:t>БАРХАТОВ Николай Александрович</w:t>
      </w:r>
    </w:p>
    <w:p w14:paraId="7D198BA7" w14:textId="77777777" w:rsidR="00313F05" w:rsidRPr="00313F05" w:rsidRDefault="00313F05" w:rsidP="00313F05">
      <w:pPr>
        <w:pStyle w:val="aff4"/>
        <w:rPr>
          <w:sz w:val="20"/>
          <w:szCs w:val="20"/>
        </w:rPr>
      </w:pPr>
      <w:r w:rsidRPr="00313F05">
        <w:rPr>
          <w:sz w:val="20"/>
          <w:szCs w:val="20"/>
        </w:rPr>
        <w:t>ФГБОУ ВПО «Нижегородский государственный педагогический университет им. Козьмы Минина», докт. физ.-мат. наук, проф. кафедры физики и математики и физико-математического образования, зав. лабораторией физики солнечно-земных связей</w:t>
      </w:r>
    </w:p>
    <w:p w14:paraId="124D73F0" w14:textId="77777777" w:rsidR="00313F05" w:rsidRPr="00313F05" w:rsidRDefault="00313F05" w:rsidP="00313F05">
      <w:pPr>
        <w:pStyle w:val="aff4"/>
        <w:rPr>
          <w:sz w:val="20"/>
          <w:szCs w:val="20"/>
        </w:rPr>
      </w:pPr>
      <w:r w:rsidRPr="00313F05">
        <w:rPr>
          <w:sz w:val="20"/>
          <w:szCs w:val="20"/>
        </w:rPr>
        <w:t>nbarkhatov@inbox.ru</w:t>
      </w:r>
    </w:p>
    <w:p w14:paraId="40657FC0" w14:textId="77777777" w:rsidR="00313F05" w:rsidRPr="00313F05" w:rsidRDefault="00313F05" w:rsidP="00313F05">
      <w:pPr>
        <w:pStyle w:val="aff4"/>
        <w:rPr>
          <w:sz w:val="20"/>
          <w:szCs w:val="20"/>
        </w:rPr>
      </w:pPr>
    </w:p>
    <w:p w14:paraId="166C7C04" w14:textId="77777777" w:rsidR="005C0C7A" w:rsidRDefault="005C0C7A" w:rsidP="00313F05">
      <w:pPr>
        <w:pStyle w:val="aff4"/>
        <w:rPr>
          <w:sz w:val="20"/>
          <w:szCs w:val="20"/>
        </w:rPr>
      </w:pPr>
      <w:r w:rsidRPr="005C0C7A">
        <w:rPr>
          <w:sz w:val="20"/>
          <w:szCs w:val="20"/>
        </w:rPr>
        <w:t xml:space="preserve">БАРХАТОВА Оксана Михайловна </w:t>
      </w:r>
    </w:p>
    <w:p w14:paraId="1923F056" w14:textId="77777777" w:rsidR="005C0C7A" w:rsidRDefault="005C0C7A" w:rsidP="00313F05">
      <w:pPr>
        <w:pStyle w:val="aff4"/>
        <w:rPr>
          <w:sz w:val="20"/>
          <w:szCs w:val="20"/>
        </w:rPr>
      </w:pPr>
      <w:r w:rsidRPr="00313F05">
        <w:rPr>
          <w:sz w:val="20"/>
          <w:szCs w:val="20"/>
        </w:rPr>
        <w:t>ФГБОУ ВПО «Нижегородский государственный архитектурно-строительный университет»,</w:t>
      </w:r>
      <w:r>
        <w:rPr>
          <w:sz w:val="20"/>
          <w:szCs w:val="20"/>
        </w:rPr>
        <w:t xml:space="preserve"> </w:t>
      </w:r>
      <w:r w:rsidRPr="005C0C7A">
        <w:rPr>
          <w:sz w:val="20"/>
          <w:szCs w:val="20"/>
        </w:rPr>
        <w:t>канд. физ.-мат. наук, доц. кафедры общей физики и теоретической механики, н.с. лаборатории физики солнечно-земных связей</w:t>
      </w:r>
    </w:p>
    <w:p w14:paraId="6EFA80B0" w14:textId="12C7CD3D" w:rsidR="005C0C7A" w:rsidRPr="005C0C7A" w:rsidRDefault="005C0C7A" w:rsidP="00313F05">
      <w:pPr>
        <w:pStyle w:val="aff4"/>
        <w:rPr>
          <w:sz w:val="20"/>
          <w:szCs w:val="20"/>
          <w:lang w:val="en-US"/>
        </w:rPr>
      </w:pPr>
      <w:r w:rsidRPr="005C0C7A">
        <w:rPr>
          <w:sz w:val="20"/>
          <w:szCs w:val="20"/>
          <w:lang w:val="en-US"/>
        </w:rPr>
        <w:t>e-mail: o.barkhatova@inbox.ru</w:t>
      </w:r>
    </w:p>
    <w:p w14:paraId="60A9BB09" w14:textId="77777777" w:rsidR="005C0C7A" w:rsidRPr="005C0C7A" w:rsidRDefault="005C0C7A" w:rsidP="00313F05">
      <w:pPr>
        <w:pStyle w:val="aff4"/>
        <w:rPr>
          <w:sz w:val="20"/>
          <w:szCs w:val="20"/>
          <w:lang w:val="en-US"/>
        </w:rPr>
      </w:pPr>
    </w:p>
    <w:p w14:paraId="0D1F5DCA" w14:textId="1B27CB2A" w:rsidR="00313F05" w:rsidRPr="00313F05" w:rsidRDefault="00313F05" w:rsidP="00313F05">
      <w:pPr>
        <w:pStyle w:val="aff4"/>
        <w:rPr>
          <w:sz w:val="20"/>
          <w:szCs w:val="20"/>
        </w:rPr>
      </w:pPr>
      <w:r w:rsidRPr="00313F05">
        <w:rPr>
          <w:sz w:val="20"/>
          <w:szCs w:val="20"/>
        </w:rPr>
        <w:t>РЕВУНОВА Елена Алексеевна</w:t>
      </w:r>
    </w:p>
    <w:p w14:paraId="075DC289" w14:textId="77777777" w:rsidR="00313F05" w:rsidRPr="00313F05" w:rsidRDefault="00313F05" w:rsidP="00313F05">
      <w:pPr>
        <w:pStyle w:val="aff4"/>
        <w:rPr>
          <w:sz w:val="20"/>
          <w:szCs w:val="20"/>
        </w:rPr>
      </w:pPr>
      <w:r w:rsidRPr="00313F05">
        <w:rPr>
          <w:sz w:val="20"/>
          <w:szCs w:val="20"/>
        </w:rPr>
        <w:t>ФГБОУ ВПО «Нижегородский государственный архитектурно-строительный университет», канд. физ.-мат. наук, доц. кафедры общей физики и теоретической механики, н.с. лаборатории физики солнечно-земных связей</w:t>
      </w:r>
    </w:p>
    <w:p w14:paraId="7078B6B8" w14:textId="77777777" w:rsidR="00313F05" w:rsidRPr="00313F05" w:rsidRDefault="00313F05" w:rsidP="00313F05">
      <w:pPr>
        <w:pStyle w:val="aff4"/>
        <w:rPr>
          <w:sz w:val="20"/>
          <w:szCs w:val="20"/>
        </w:rPr>
      </w:pPr>
      <w:r w:rsidRPr="00313F05">
        <w:rPr>
          <w:sz w:val="20"/>
          <w:szCs w:val="20"/>
        </w:rPr>
        <w:t>revunova.elena@mail.ru</w:t>
      </w:r>
    </w:p>
    <w:p w14:paraId="6206A9A0" w14:textId="77777777" w:rsidR="00313F05" w:rsidRPr="00313F05" w:rsidRDefault="00313F05" w:rsidP="00313F05">
      <w:pPr>
        <w:pStyle w:val="aff4"/>
        <w:rPr>
          <w:sz w:val="20"/>
          <w:szCs w:val="20"/>
        </w:rPr>
      </w:pPr>
    </w:p>
    <w:p w14:paraId="3CEA8DE5" w14:textId="61FAE1B0" w:rsidR="00313F05" w:rsidRPr="00164540" w:rsidRDefault="00164540" w:rsidP="00164540">
      <w:pPr>
        <w:pStyle w:val="aff4"/>
        <w:rPr>
          <w:sz w:val="20"/>
          <w:szCs w:val="20"/>
        </w:rPr>
      </w:pPr>
      <w:r w:rsidRPr="00164540">
        <w:rPr>
          <w:sz w:val="20"/>
          <w:szCs w:val="20"/>
        </w:rPr>
        <w:t>ПОПОВ Алексей Ильич</w:t>
      </w:r>
    </w:p>
    <w:p w14:paraId="0D524C6E" w14:textId="158B945C" w:rsidR="00313F05" w:rsidRPr="005C0C7A" w:rsidRDefault="005C0C7A" w:rsidP="00313F05">
      <w:pPr>
        <w:pStyle w:val="aff4"/>
        <w:rPr>
          <w:sz w:val="20"/>
          <w:szCs w:val="20"/>
        </w:rPr>
      </w:pPr>
      <w:r w:rsidRPr="00164540">
        <w:rPr>
          <w:sz w:val="20"/>
          <w:szCs w:val="20"/>
        </w:rPr>
        <w:t>ФГБОУ ВПО «Нижегородский государственный педагогический</w:t>
      </w:r>
      <w:r>
        <w:rPr>
          <w:sz w:val="20"/>
          <w:szCs w:val="20"/>
        </w:rPr>
        <w:t xml:space="preserve"> университет им. Козьмы</w:t>
      </w:r>
      <w:r w:rsidRPr="005C0C7A">
        <w:rPr>
          <w:sz w:val="20"/>
          <w:szCs w:val="20"/>
        </w:rPr>
        <w:t xml:space="preserve"> </w:t>
      </w:r>
      <w:r>
        <w:rPr>
          <w:sz w:val="20"/>
          <w:szCs w:val="20"/>
        </w:rPr>
        <w:t>Минина</w:t>
      </w:r>
      <w:r w:rsidRPr="005C0C7A">
        <w:rPr>
          <w:sz w:val="20"/>
          <w:szCs w:val="20"/>
        </w:rPr>
        <w:t>»</w:t>
      </w:r>
      <w:r>
        <w:rPr>
          <w:sz w:val="20"/>
          <w:szCs w:val="20"/>
        </w:rPr>
        <w:t xml:space="preserve">, </w:t>
      </w:r>
      <w:r w:rsidR="00164540" w:rsidRPr="00164540">
        <w:rPr>
          <w:sz w:val="20"/>
          <w:szCs w:val="20"/>
        </w:rPr>
        <w:t>студент кафедры физики и математики и физико-математического образования, нс лаборатории физики солнечно-земных связей</w:t>
      </w:r>
    </w:p>
    <w:p w14:paraId="74E83EDF" w14:textId="69620B67" w:rsidR="00664041" w:rsidRPr="00164540" w:rsidRDefault="00164540" w:rsidP="00313F05">
      <w:pPr>
        <w:pStyle w:val="aff4"/>
        <w:rPr>
          <w:sz w:val="20"/>
          <w:szCs w:val="20"/>
          <w:lang w:val="en-US"/>
        </w:rPr>
      </w:pPr>
      <w:r w:rsidRPr="00164540">
        <w:rPr>
          <w:sz w:val="20"/>
          <w:szCs w:val="20"/>
          <w:lang w:val="en-US"/>
        </w:rPr>
        <w:t>popovaleksej165@gmail.com</w:t>
      </w:r>
    </w:p>
    <w:p w14:paraId="0CC0D74B" w14:textId="77777777" w:rsidR="00664041" w:rsidRPr="00164540" w:rsidRDefault="00664041" w:rsidP="0015472B">
      <w:pPr>
        <w:pStyle w:val="aff4"/>
        <w:rPr>
          <w:sz w:val="20"/>
          <w:szCs w:val="20"/>
          <w:lang w:val="en-US"/>
        </w:rPr>
      </w:pPr>
    </w:p>
    <w:p w14:paraId="5D100979" w14:textId="77777777" w:rsidR="00630B7C" w:rsidRPr="00164540" w:rsidRDefault="00630B7C" w:rsidP="0015472B">
      <w:pPr>
        <w:pStyle w:val="aff4"/>
        <w:rPr>
          <w:sz w:val="20"/>
          <w:szCs w:val="20"/>
          <w:lang w:val="en-US"/>
        </w:rPr>
      </w:pPr>
    </w:p>
    <w:p w14:paraId="4B484DC2" w14:textId="3221F7EB" w:rsidR="0015472B" w:rsidRPr="005D29B3" w:rsidRDefault="00E408DC" w:rsidP="0015472B">
      <w:pPr>
        <w:pStyle w:val="aff4"/>
        <w:rPr>
          <w:b/>
          <w:sz w:val="28"/>
          <w:szCs w:val="28"/>
          <w:lang w:val="en-US"/>
        </w:rPr>
      </w:pPr>
      <w:r w:rsidRPr="00E408DC">
        <w:rPr>
          <w:b/>
          <w:sz w:val="28"/>
          <w:szCs w:val="28"/>
          <w:lang w:val="en-US"/>
        </w:rPr>
        <w:t>Analysis of the geoeffectiveness of magnetic clouds preceding substorm development during the 25th solar cycle</w:t>
      </w:r>
    </w:p>
    <w:p w14:paraId="2FDBED69" w14:textId="77777777" w:rsidR="0015472B" w:rsidRPr="005D29B3" w:rsidRDefault="0015472B" w:rsidP="0015472B">
      <w:pPr>
        <w:pStyle w:val="aff4"/>
        <w:rPr>
          <w:sz w:val="20"/>
          <w:szCs w:val="20"/>
          <w:lang w:val="en-US"/>
        </w:rPr>
      </w:pPr>
    </w:p>
    <w:p w14:paraId="232F9822" w14:textId="37EDFBE3" w:rsidR="0015472B" w:rsidRPr="005D29B3" w:rsidRDefault="00E408DC" w:rsidP="005D29B3">
      <w:pPr>
        <w:rPr>
          <w:rFonts w:eastAsiaTheme="minorHAnsi" w:cstheme="minorBidi"/>
          <w:sz w:val="20"/>
          <w:lang w:val="en-US" w:eastAsia="en-US"/>
        </w:rPr>
      </w:pPr>
      <w:r w:rsidRPr="00E408DC">
        <w:rPr>
          <w:rFonts w:eastAsiaTheme="minorHAnsi" w:cstheme="minorBidi"/>
          <w:sz w:val="20"/>
          <w:lang w:val="en-US" w:eastAsia="en-US"/>
        </w:rPr>
        <w:t>This study analyzes the geoeffectiveness of solar wind magnetic clouds, specifically focusing on their capacity to trigger substorm phenomena. Magnetic clouds possess a distinctive magnetic structure and the ability to exert a prolonged, ordered influence on Earth's magnetosphere, making them useful indicators of substorms. The research utilizes data from the 25th solar cycle, a period characterized by moderate solar activity. Consequently, during this cycle, the physical characteristics of magnetic clouds play a more significant role in generating high-latitude geomagnetic activity than do isolated extreme values of solar wind parameters. A classification of substorm events was performed using a self-organizing neural network (specifically, a Kohonen layer) that incorporates magnetic cloud parameters. The resulting classification reflects the physical cause-and-effect relationship between solar wind phenomena and the Earth's magnetosphere during substorm processes. The identified classes encompass both extreme and transitional regimes of substorm activity. The study’s novelty lies in the systematization of previously identified substorm events triggered by solar wind magnetic clouds and the identification of characteristic development regimes based on a joint analysis of solar wind parameters, the interplanetary magnetic field, and the geomagnetic response.</w:t>
      </w:r>
    </w:p>
    <w:sectPr w:rsidR="0015472B" w:rsidRPr="005D29B3" w:rsidSect="00651D18">
      <w:headerReference w:type="even" r:id="rId7"/>
      <w:footerReference w:type="even" r:id="rId8"/>
      <w:footerReference w:type="default" r:id="rId9"/>
      <w:pgSz w:w="11906" w:h="16838" w:code="9"/>
      <w:pgMar w:top="1701" w:right="851" w:bottom="1134" w:left="1701" w:header="567" w:footer="567"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EC374" w14:textId="77777777" w:rsidR="00F64808" w:rsidRDefault="00F64808">
      <w:r>
        <w:separator/>
      </w:r>
    </w:p>
  </w:endnote>
  <w:endnote w:type="continuationSeparator" w:id="0">
    <w:p w14:paraId="13FBF8B0" w14:textId="77777777" w:rsidR="00F64808" w:rsidRDefault="00F648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F448D" w14:textId="77777777" w:rsidR="00E51A13" w:rsidRDefault="006102BA">
    <w:pPr>
      <w:pStyle w:val="ad"/>
      <w:framePr w:wrap="around" w:vAnchor="text" w:hAnchor="margin" w:xAlign="center" w:y="1"/>
      <w:rPr>
        <w:rStyle w:val="ae"/>
      </w:rPr>
    </w:pPr>
    <w:r>
      <w:rPr>
        <w:rStyle w:val="ae"/>
      </w:rPr>
      <w:fldChar w:fldCharType="begin"/>
    </w:r>
    <w:r w:rsidR="00E51A13">
      <w:rPr>
        <w:rStyle w:val="ae"/>
      </w:rPr>
      <w:instrText xml:space="preserve">PAGE  </w:instrText>
    </w:r>
    <w:r>
      <w:rPr>
        <w:rStyle w:val="ae"/>
      </w:rPr>
      <w:fldChar w:fldCharType="end"/>
    </w:r>
  </w:p>
  <w:p w14:paraId="72B57FC7" w14:textId="77777777" w:rsidR="00E51A13" w:rsidRDefault="00E51A13">
    <w:pPr>
      <w:pStyle w:val="ad"/>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ACF81" w14:textId="77777777" w:rsidR="00E51A13" w:rsidRDefault="00E51A13">
    <w:pPr>
      <w:pStyle w:val="ad"/>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ACFC6" w14:textId="77777777" w:rsidR="00F64808" w:rsidRDefault="00F64808">
      <w:r>
        <w:separator/>
      </w:r>
    </w:p>
  </w:footnote>
  <w:footnote w:type="continuationSeparator" w:id="0">
    <w:p w14:paraId="25CA6B4E" w14:textId="77777777" w:rsidR="00F64808" w:rsidRDefault="00F648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B4ECF" w14:textId="77777777" w:rsidR="00E51A13" w:rsidRDefault="00E51A13">
    <w:pPr>
      <w:pStyle w:val="aa"/>
    </w:pPr>
    <w:r>
      <w:rPr>
        <w:sz w:val="20"/>
      </w:rPr>
      <w:t xml:space="preserve">Труды 3-й научной конференции по радиофизике, </w:t>
    </w:r>
    <w:r>
      <w:rPr>
        <w:noProof/>
        <w:sz w:val="20"/>
      </w:rPr>
      <w:t>ÍÍÃÓ</w:t>
    </w:r>
    <w:r>
      <w:rPr>
        <w:sz w:val="20"/>
      </w:rPr>
      <w:t>, 1999</w:t>
    </w:r>
  </w:p>
  <w:p w14:paraId="49BB44EC" w14:textId="77777777" w:rsidR="00E51A13" w:rsidRDefault="00E51A13">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7EF10ED"/>
    <w:multiLevelType w:val="singleLevel"/>
    <w:tmpl w:val="15CEF598"/>
    <w:lvl w:ilvl="0">
      <w:start w:val="1"/>
      <w:numFmt w:val="decimal"/>
      <w:lvlText w:val="[%1] "/>
      <w:legacy w:legacy="1" w:legacySpace="0" w:legacyIndent="284"/>
      <w:lvlJc w:val="left"/>
      <w:pPr>
        <w:ind w:left="568" w:hanging="284"/>
      </w:pPr>
      <w:rPr>
        <w:rFonts w:ascii="Times New Roman" w:hAnsi="Times New Roman" w:cs="Times New Roman" w:hint="default"/>
        <w:b w:val="0"/>
        <w:i w:val="0"/>
        <w:sz w:val="18"/>
      </w:rPr>
    </w:lvl>
  </w:abstractNum>
  <w:abstractNum w:abstractNumId="2" w15:restartNumberingAfterBreak="0">
    <w:nsid w:val="0FCD6105"/>
    <w:multiLevelType w:val="singleLevel"/>
    <w:tmpl w:val="A37075C0"/>
    <w:lvl w:ilvl="0">
      <w:start w:val="1"/>
      <w:numFmt w:val="decimal"/>
      <w:lvlText w:val="%1)"/>
      <w:legacy w:legacy="1" w:legacySpace="0" w:legacyIndent="283"/>
      <w:lvlJc w:val="left"/>
      <w:pPr>
        <w:ind w:left="283" w:hanging="283"/>
      </w:pPr>
    </w:lvl>
  </w:abstractNum>
  <w:abstractNum w:abstractNumId="3" w15:restartNumberingAfterBreak="0">
    <w:nsid w:val="132B7AEA"/>
    <w:multiLevelType w:val="hybridMultilevel"/>
    <w:tmpl w:val="7FE4E1EC"/>
    <w:lvl w:ilvl="0" w:tplc="52DAF3C6">
      <w:start w:val="1"/>
      <w:numFmt w:val="decimal"/>
      <w:pStyle w:val="a"/>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4401656"/>
    <w:multiLevelType w:val="hybridMultilevel"/>
    <w:tmpl w:val="02AA8E0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85121F9"/>
    <w:multiLevelType w:val="hybridMultilevel"/>
    <w:tmpl w:val="FEAEE5D2"/>
    <w:lvl w:ilvl="0" w:tplc="46E4FC16">
      <w:start w:val="1"/>
      <w:numFmt w:val="bullet"/>
      <w:lvlText w:val=""/>
      <w:lvlJc w:val="left"/>
      <w:pPr>
        <w:tabs>
          <w:tab w:val="num" w:pos="720"/>
        </w:tabs>
        <w:ind w:left="720" w:hanging="360"/>
      </w:pPr>
      <w:rPr>
        <w:rFonts w:ascii="Wingdings" w:hAnsi="Wingdings" w:hint="default"/>
      </w:rPr>
    </w:lvl>
    <w:lvl w:ilvl="1" w:tplc="7686897E" w:tentative="1">
      <w:start w:val="1"/>
      <w:numFmt w:val="bullet"/>
      <w:lvlText w:val=""/>
      <w:lvlJc w:val="left"/>
      <w:pPr>
        <w:tabs>
          <w:tab w:val="num" w:pos="1440"/>
        </w:tabs>
        <w:ind w:left="1440" w:hanging="360"/>
      </w:pPr>
      <w:rPr>
        <w:rFonts w:ascii="Wingdings" w:hAnsi="Wingdings" w:hint="default"/>
      </w:rPr>
    </w:lvl>
    <w:lvl w:ilvl="2" w:tplc="2470585E" w:tentative="1">
      <w:start w:val="1"/>
      <w:numFmt w:val="bullet"/>
      <w:lvlText w:val=""/>
      <w:lvlJc w:val="left"/>
      <w:pPr>
        <w:tabs>
          <w:tab w:val="num" w:pos="2160"/>
        </w:tabs>
        <w:ind w:left="2160" w:hanging="360"/>
      </w:pPr>
      <w:rPr>
        <w:rFonts w:ascii="Wingdings" w:hAnsi="Wingdings" w:hint="default"/>
      </w:rPr>
    </w:lvl>
    <w:lvl w:ilvl="3" w:tplc="6EDEA5AA" w:tentative="1">
      <w:start w:val="1"/>
      <w:numFmt w:val="bullet"/>
      <w:lvlText w:val=""/>
      <w:lvlJc w:val="left"/>
      <w:pPr>
        <w:tabs>
          <w:tab w:val="num" w:pos="2880"/>
        </w:tabs>
        <w:ind w:left="2880" w:hanging="360"/>
      </w:pPr>
      <w:rPr>
        <w:rFonts w:ascii="Wingdings" w:hAnsi="Wingdings" w:hint="default"/>
      </w:rPr>
    </w:lvl>
    <w:lvl w:ilvl="4" w:tplc="13668288" w:tentative="1">
      <w:start w:val="1"/>
      <w:numFmt w:val="bullet"/>
      <w:lvlText w:val=""/>
      <w:lvlJc w:val="left"/>
      <w:pPr>
        <w:tabs>
          <w:tab w:val="num" w:pos="3600"/>
        </w:tabs>
        <w:ind w:left="3600" w:hanging="360"/>
      </w:pPr>
      <w:rPr>
        <w:rFonts w:ascii="Wingdings" w:hAnsi="Wingdings" w:hint="default"/>
      </w:rPr>
    </w:lvl>
    <w:lvl w:ilvl="5" w:tplc="33DE41D2" w:tentative="1">
      <w:start w:val="1"/>
      <w:numFmt w:val="bullet"/>
      <w:lvlText w:val=""/>
      <w:lvlJc w:val="left"/>
      <w:pPr>
        <w:tabs>
          <w:tab w:val="num" w:pos="4320"/>
        </w:tabs>
        <w:ind w:left="4320" w:hanging="360"/>
      </w:pPr>
      <w:rPr>
        <w:rFonts w:ascii="Wingdings" w:hAnsi="Wingdings" w:hint="default"/>
      </w:rPr>
    </w:lvl>
    <w:lvl w:ilvl="6" w:tplc="861C8200" w:tentative="1">
      <w:start w:val="1"/>
      <w:numFmt w:val="bullet"/>
      <w:lvlText w:val=""/>
      <w:lvlJc w:val="left"/>
      <w:pPr>
        <w:tabs>
          <w:tab w:val="num" w:pos="5040"/>
        </w:tabs>
        <w:ind w:left="5040" w:hanging="360"/>
      </w:pPr>
      <w:rPr>
        <w:rFonts w:ascii="Wingdings" w:hAnsi="Wingdings" w:hint="default"/>
      </w:rPr>
    </w:lvl>
    <w:lvl w:ilvl="7" w:tplc="CEBCAA48" w:tentative="1">
      <w:start w:val="1"/>
      <w:numFmt w:val="bullet"/>
      <w:lvlText w:val=""/>
      <w:lvlJc w:val="left"/>
      <w:pPr>
        <w:tabs>
          <w:tab w:val="num" w:pos="5760"/>
        </w:tabs>
        <w:ind w:left="5760" w:hanging="360"/>
      </w:pPr>
      <w:rPr>
        <w:rFonts w:ascii="Wingdings" w:hAnsi="Wingdings" w:hint="default"/>
      </w:rPr>
    </w:lvl>
    <w:lvl w:ilvl="8" w:tplc="31168B62"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BE01B42"/>
    <w:multiLevelType w:val="hybridMultilevel"/>
    <w:tmpl w:val="A894D3AA"/>
    <w:lvl w:ilvl="0" w:tplc="CF0CAF14">
      <w:start w:val="1"/>
      <w:numFmt w:val="decimal"/>
      <w:lvlText w:val="%1."/>
      <w:lvlJc w:val="left"/>
      <w:pPr>
        <w:ind w:left="720" w:hanging="360"/>
      </w:pPr>
      <w:rPr>
        <w:rFonts w:hint="default"/>
        <w:b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6D43E77"/>
    <w:multiLevelType w:val="singleLevel"/>
    <w:tmpl w:val="04190005"/>
    <w:lvl w:ilvl="0">
      <w:start w:val="1"/>
      <w:numFmt w:val="bullet"/>
      <w:lvlText w:val=""/>
      <w:lvlJc w:val="left"/>
      <w:pPr>
        <w:tabs>
          <w:tab w:val="num" w:pos="360"/>
        </w:tabs>
        <w:ind w:left="360" w:hanging="360"/>
      </w:pPr>
      <w:rPr>
        <w:rFonts w:ascii="Wingdings" w:hAnsi="Wingdings" w:hint="default"/>
      </w:rPr>
    </w:lvl>
  </w:abstractNum>
  <w:abstractNum w:abstractNumId="8" w15:restartNumberingAfterBreak="0">
    <w:nsid w:val="2EB20C85"/>
    <w:multiLevelType w:val="hybridMultilevel"/>
    <w:tmpl w:val="FFF4D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E96D6A"/>
    <w:multiLevelType w:val="singleLevel"/>
    <w:tmpl w:val="04190003"/>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1D201BF"/>
    <w:multiLevelType w:val="singleLevel"/>
    <w:tmpl w:val="A37075C0"/>
    <w:lvl w:ilvl="0">
      <w:start w:val="1"/>
      <w:numFmt w:val="decimal"/>
      <w:lvlText w:val="%1)"/>
      <w:legacy w:legacy="1" w:legacySpace="0" w:legacyIndent="227"/>
      <w:lvlJc w:val="left"/>
      <w:pPr>
        <w:ind w:left="227" w:hanging="227"/>
      </w:pPr>
    </w:lvl>
  </w:abstractNum>
  <w:abstractNum w:abstractNumId="11" w15:restartNumberingAfterBreak="0">
    <w:nsid w:val="3268100D"/>
    <w:multiLevelType w:val="hybridMultilevel"/>
    <w:tmpl w:val="E48200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2791AF5"/>
    <w:multiLevelType w:val="hybridMultilevel"/>
    <w:tmpl w:val="A3F2F1CE"/>
    <w:lvl w:ilvl="0" w:tplc="0CCC5BA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33F4573C"/>
    <w:multiLevelType w:val="singleLevel"/>
    <w:tmpl w:val="15CEF598"/>
    <w:lvl w:ilvl="0">
      <w:start w:val="1"/>
      <w:numFmt w:val="decimal"/>
      <w:lvlText w:val="[%1] "/>
      <w:legacy w:legacy="1" w:legacySpace="0" w:legacyIndent="284"/>
      <w:lvlJc w:val="left"/>
      <w:pPr>
        <w:ind w:left="284" w:hanging="284"/>
      </w:pPr>
      <w:rPr>
        <w:rFonts w:ascii="Times New Roman" w:hAnsi="Times New Roman" w:hint="default"/>
        <w:b w:val="0"/>
        <w:i w:val="0"/>
        <w:sz w:val="18"/>
      </w:rPr>
    </w:lvl>
  </w:abstractNum>
  <w:abstractNum w:abstractNumId="14" w15:restartNumberingAfterBreak="0">
    <w:nsid w:val="34641076"/>
    <w:multiLevelType w:val="singleLevel"/>
    <w:tmpl w:val="A37075C0"/>
    <w:lvl w:ilvl="0">
      <w:start w:val="1"/>
      <w:numFmt w:val="decimal"/>
      <w:lvlText w:val="%1)"/>
      <w:legacy w:legacy="1" w:legacySpace="0" w:legacyIndent="227"/>
      <w:lvlJc w:val="left"/>
      <w:pPr>
        <w:ind w:left="227" w:hanging="227"/>
      </w:pPr>
    </w:lvl>
  </w:abstractNum>
  <w:abstractNum w:abstractNumId="15" w15:restartNumberingAfterBreak="0">
    <w:nsid w:val="392F08A3"/>
    <w:multiLevelType w:val="singleLevel"/>
    <w:tmpl w:val="A37075C0"/>
    <w:lvl w:ilvl="0">
      <w:start w:val="1"/>
      <w:numFmt w:val="decimal"/>
      <w:lvlText w:val="%1)"/>
      <w:legacy w:legacy="1" w:legacySpace="0" w:legacyIndent="227"/>
      <w:lvlJc w:val="left"/>
      <w:pPr>
        <w:ind w:left="227" w:hanging="227"/>
      </w:pPr>
    </w:lvl>
  </w:abstractNum>
  <w:abstractNum w:abstractNumId="16" w15:restartNumberingAfterBreak="0">
    <w:nsid w:val="42F57340"/>
    <w:multiLevelType w:val="singleLevel"/>
    <w:tmpl w:val="04190005"/>
    <w:lvl w:ilvl="0">
      <w:start w:val="1"/>
      <w:numFmt w:val="bullet"/>
      <w:lvlText w:val=""/>
      <w:lvlJc w:val="left"/>
      <w:pPr>
        <w:tabs>
          <w:tab w:val="num" w:pos="360"/>
        </w:tabs>
        <w:ind w:left="360" w:hanging="360"/>
      </w:pPr>
      <w:rPr>
        <w:rFonts w:ascii="Wingdings" w:hAnsi="Wingdings" w:hint="default"/>
      </w:rPr>
    </w:lvl>
  </w:abstractNum>
  <w:abstractNum w:abstractNumId="17" w15:restartNumberingAfterBreak="0">
    <w:nsid w:val="46BF5907"/>
    <w:multiLevelType w:val="singleLevel"/>
    <w:tmpl w:val="54B28556"/>
    <w:lvl w:ilvl="0">
      <w:start w:val="1"/>
      <w:numFmt w:val="decimal"/>
      <w:lvlText w:val="%1)"/>
      <w:legacy w:legacy="1" w:legacySpace="0" w:legacyIndent="227"/>
      <w:lvlJc w:val="left"/>
      <w:pPr>
        <w:ind w:left="227" w:hanging="227"/>
      </w:pPr>
    </w:lvl>
  </w:abstractNum>
  <w:abstractNum w:abstractNumId="18" w15:restartNumberingAfterBreak="0">
    <w:nsid w:val="49F15968"/>
    <w:multiLevelType w:val="hybridMultilevel"/>
    <w:tmpl w:val="D69CD1AE"/>
    <w:lvl w:ilvl="0" w:tplc="2390CA50">
      <w:start w:val="1"/>
      <w:numFmt w:val="bullet"/>
      <w:pStyle w:val="a0"/>
      <w:lvlText w:val="-"/>
      <w:lvlJc w:val="left"/>
      <w:pPr>
        <w:ind w:left="36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0121B00"/>
    <w:multiLevelType w:val="hybridMultilevel"/>
    <w:tmpl w:val="F0FC9080"/>
    <w:lvl w:ilvl="0" w:tplc="1B2A7B7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44C2E8E"/>
    <w:multiLevelType w:val="hybridMultilevel"/>
    <w:tmpl w:val="92CAB8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65549FA"/>
    <w:multiLevelType w:val="hybridMultilevel"/>
    <w:tmpl w:val="8236C5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DE31110"/>
    <w:multiLevelType w:val="singleLevel"/>
    <w:tmpl w:val="A37075C0"/>
    <w:lvl w:ilvl="0">
      <w:start w:val="1"/>
      <w:numFmt w:val="decimal"/>
      <w:lvlText w:val="%1)"/>
      <w:legacy w:legacy="1" w:legacySpace="0" w:legacyIndent="227"/>
      <w:lvlJc w:val="left"/>
      <w:pPr>
        <w:ind w:left="227" w:hanging="227"/>
      </w:pPr>
    </w:lvl>
  </w:abstractNum>
  <w:abstractNum w:abstractNumId="23" w15:restartNumberingAfterBreak="0">
    <w:nsid w:val="6028234C"/>
    <w:multiLevelType w:val="singleLevel"/>
    <w:tmpl w:val="A37075C0"/>
    <w:lvl w:ilvl="0">
      <w:start w:val="1"/>
      <w:numFmt w:val="decimal"/>
      <w:lvlText w:val="%1)"/>
      <w:legacy w:legacy="1" w:legacySpace="0" w:legacyIndent="227"/>
      <w:lvlJc w:val="left"/>
      <w:pPr>
        <w:ind w:left="227" w:hanging="227"/>
      </w:pPr>
    </w:lvl>
  </w:abstractNum>
  <w:abstractNum w:abstractNumId="24" w15:restartNumberingAfterBreak="0">
    <w:nsid w:val="67056EA1"/>
    <w:multiLevelType w:val="singleLevel"/>
    <w:tmpl w:val="15CEF598"/>
    <w:lvl w:ilvl="0">
      <w:start w:val="1"/>
      <w:numFmt w:val="decimal"/>
      <w:lvlText w:val="[%1] "/>
      <w:legacy w:legacy="1" w:legacySpace="0" w:legacyIndent="284"/>
      <w:lvlJc w:val="left"/>
      <w:pPr>
        <w:ind w:left="284" w:hanging="284"/>
      </w:pPr>
      <w:rPr>
        <w:rFonts w:ascii="Times New Roman" w:hAnsi="Times New Roman" w:hint="default"/>
        <w:b w:val="0"/>
        <w:i w:val="0"/>
        <w:sz w:val="18"/>
      </w:rPr>
    </w:lvl>
  </w:abstractNum>
  <w:abstractNum w:abstractNumId="25" w15:restartNumberingAfterBreak="0">
    <w:nsid w:val="6D7036B9"/>
    <w:multiLevelType w:val="singleLevel"/>
    <w:tmpl w:val="E536DBB8"/>
    <w:lvl w:ilvl="0">
      <w:start w:val="1"/>
      <w:numFmt w:val="decimal"/>
      <w:pStyle w:val="a1"/>
      <w:lvlText w:val="[%1] "/>
      <w:legacy w:legacy="1" w:legacySpace="0" w:legacyIndent="284"/>
      <w:lvlJc w:val="left"/>
      <w:pPr>
        <w:ind w:left="284" w:hanging="284"/>
      </w:pPr>
      <w:rPr>
        <w:rFonts w:ascii="Times New Roman" w:hAnsi="Times New Roman" w:hint="default"/>
        <w:b w:val="0"/>
        <w:i w:val="0"/>
        <w:sz w:val="18"/>
      </w:rPr>
    </w:lvl>
  </w:abstractNum>
  <w:abstractNum w:abstractNumId="26" w15:restartNumberingAfterBreak="0">
    <w:nsid w:val="724A61D7"/>
    <w:multiLevelType w:val="singleLevel"/>
    <w:tmpl w:val="A37075C0"/>
    <w:lvl w:ilvl="0">
      <w:start w:val="1"/>
      <w:numFmt w:val="decimal"/>
      <w:lvlText w:val="%1)"/>
      <w:legacy w:legacy="1" w:legacySpace="0" w:legacyIndent="227"/>
      <w:lvlJc w:val="left"/>
      <w:pPr>
        <w:ind w:left="227" w:hanging="227"/>
      </w:pPr>
    </w:lvl>
  </w:abstractNum>
  <w:num w:numId="1" w16cid:durableId="676269105">
    <w:abstractNumId w:val="17"/>
  </w:num>
  <w:num w:numId="2" w16cid:durableId="105003002">
    <w:abstractNumId w:val="0"/>
    <w:lvlOverride w:ilvl="0">
      <w:lvl w:ilvl="0">
        <w:start w:val="1"/>
        <w:numFmt w:val="bullet"/>
        <w:lvlText w:val="-"/>
        <w:legacy w:legacy="1" w:legacySpace="0" w:legacyIndent="227"/>
        <w:lvlJc w:val="left"/>
        <w:pPr>
          <w:ind w:left="227" w:hanging="227"/>
        </w:pPr>
        <w:rPr>
          <w:rFonts w:ascii="Times New Roman" w:hAnsi="Times New Roman" w:hint="default"/>
        </w:rPr>
      </w:lvl>
    </w:lvlOverride>
  </w:num>
  <w:num w:numId="3" w16cid:durableId="496307449">
    <w:abstractNumId w:val="25"/>
  </w:num>
  <w:num w:numId="4" w16cid:durableId="1258638256">
    <w:abstractNumId w:val="13"/>
  </w:num>
  <w:num w:numId="5" w16cid:durableId="2099405673">
    <w:abstractNumId w:val="2"/>
  </w:num>
  <w:num w:numId="6" w16cid:durableId="609699967">
    <w:abstractNumId w:val="24"/>
  </w:num>
  <w:num w:numId="7" w16cid:durableId="714160108">
    <w:abstractNumId w:val="9"/>
  </w:num>
  <w:num w:numId="8" w16cid:durableId="311642336">
    <w:abstractNumId w:val="16"/>
  </w:num>
  <w:num w:numId="9" w16cid:durableId="1421565314">
    <w:abstractNumId w:val="7"/>
  </w:num>
  <w:num w:numId="10" w16cid:durableId="1431005909">
    <w:abstractNumId w:val="1"/>
  </w:num>
  <w:num w:numId="11" w16cid:durableId="314989742">
    <w:abstractNumId w:val="2"/>
    <w:lvlOverride w:ilvl="0">
      <w:lvl w:ilvl="0">
        <w:start w:val="1"/>
        <w:numFmt w:val="decimal"/>
        <w:lvlText w:val="%1)"/>
        <w:legacy w:legacy="1" w:legacySpace="0" w:legacyIndent="227"/>
        <w:lvlJc w:val="left"/>
        <w:pPr>
          <w:ind w:left="227" w:hanging="227"/>
        </w:pPr>
      </w:lvl>
    </w:lvlOverride>
  </w:num>
  <w:num w:numId="12" w16cid:durableId="1287856326">
    <w:abstractNumId w:val="22"/>
  </w:num>
  <w:num w:numId="13" w16cid:durableId="839153076">
    <w:abstractNumId w:val="10"/>
  </w:num>
  <w:num w:numId="14" w16cid:durableId="541792376">
    <w:abstractNumId w:val="14"/>
  </w:num>
  <w:num w:numId="15" w16cid:durableId="1508055069">
    <w:abstractNumId w:val="23"/>
  </w:num>
  <w:num w:numId="16" w16cid:durableId="739713835">
    <w:abstractNumId w:val="26"/>
  </w:num>
  <w:num w:numId="17" w16cid:durableId="857081645">
    <w:abstractNumId w:val="15"/>
  </w:num>
  <w:num w:numId="18" w16cid:durableId="603733815">
    <w:abstractNumId w:val="0"/>
    <w:lvlOverride w:ilvl="0">
      <w:lvl w:ilvl="0">
        <w:start w:val="1"/>
        <w:numFmt w:val="bullet"/>
        <w:lvlText w:val=""/>
        <w:legacy w:legacy="1" w:legacySpace="0" w:legacyIndent="288"/>
        <w:lvlJc w:val="left"/>
        <w:pPr>
          <w:ind w:left="288" w:hanging="288"/>
        </w:pPr>
        <w:rPr>
          <w:rFonts w:ascii="Courier New" w:hAnsi="Courier New" w:cs="Courier New" w:hint="default"/>
        </w:rPr>
      </w:lvl>
    </w:lvlOverride>
  </w:num>
  <w:num w:numId="19" w16cid:durableId="1733387758">
    <w:abstractNumId w:val="18"/>
  </w:num>
  <w:num w:numId="20" w16cid:durableId="2070302203">
    <w:abstractNumId w:val="3"/>
  </w:num>
  <w:num w:numId="21" w16cid:durableId="54937027">
    <w:abstractNumId w:val="3"/>
    <w:lvlOverride w:ilvl="0">
      <w:startOverride w:val="1"/>
    </w:lvlOverride>
  </w:num>
  <w:num w:numId="22" w16cid:durableId="1519470295">
    <w:abstractNumId w:val="6"/>
  </w:num>
  <w:num w:numId="23" w16cid:durableId="658925583">
    <w:abstractNumId w:val="21"/>
  </w:num>
  <w:num w:numId="24" w16cid:durableId="832985575">
    <w:abstractNumId w:val="11"/>
  </w:num>
  <w:num w:numId="25" w16cid:durableId="482232898">
    <w:abstractNumId w:val="4"/>
  </w:num>
  <w:num w:numId="26" w16cid:durableId="615912681">
    <w:abstractNumId w:val="8"/>
  </w:num>
  <w:num w:numId="27" w16cid:durableId="1154106601">
    <w:abstractNumId w:val="12"/>
  </w:num>
  <w:num w:numId="28" w16cid:durableId="544562542">
    <w:abstractNumId w:val="5"/>
  </w:num>
  <w:num w:numId="29" w16cid:durableId="275992564">
    <w:abstractNumId w:val="19"/>
  </w:num>
  <w:num w:numId="30" w16cid:durableId="146593195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ru-RU" w:vendorID="1" w:dllVersion="512"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18EB"/>
    <w:rsid w:val="00000735"/>
    <w:rsid w:val="00021A21"/>
    <w:rsid w:val="000249F7"/>
    <w:rsid w:val="00026CB3"/>
    <w:rsid w:val="00027673"/>
    <w:rsid w:val="000279C5"/>
    <w:rsid w:val="00032D63"/>
    <w:rsid w:val="00033CB0"/>
    <w:rsid w:val="000341B0"/>
    <w:rsid w:val="00041119"/>
    <w:rsid w:val="000432D2"/>
    <w:rsid w:val="00043B93"/>
    <w:rsid w:val="0005635E"/>
    <w:rsid w:val="0007324B"/>
    <w:rsid w:val="00073CB1"/>
    <w:rsid w:val="00076543"/>
    <w:rsid w:val="00090288"/>
    <w:rsid w:val="00091B05"/>
    <w:rsid w:val="000971D0"/>
    <w:rsid w:val="000A1730"/>
    <w:rsid w:val="000B21CC"/>
    <w:rsid w:val="000C78C6"/>
    <w:rsid w:val="000D17D9"/>
    <w:rsid w:val="000D1B78"/>
    <w:rsid w:val="000D6258"/>
    <w:rsid w:val="000D7178"/>
    <w:rsid w:val="000E1338"/>
    <w:rsid w:val="000E57B4"/>
    <w:rsid w:val="000F0D2D"/>
    <w:rsid w:val="000F64A0"/>
    <w:rsid w:val="000F74F1"/>
    <w:rsid w:val="000F75D0"/>
    <w:rsid w:val="00103EE9"/>
    <w:rsid w:val="00105C39"/>
    <w:rsid w:val="001112FF"/>
    <w:rsid w:val="00112796"/>
    <w:rsid w:val="001131BB"/>
    <w:rsid w:val="0011555B"/>
    <w:rsid w:val="001351A1"/>
    <w:rsid w:val="001378B4"/>
    <w:rsid w:val="001401DF"/>
    <w:rsid w:val="00144082"/>
    <w:rsid w:val="00146EFA"/>
    <w:rsid w:val="0014782C"/>
    <w:rsid w:val="001505CF"/>
    <w:rsid w:val="0015357E"/>
    <w:rsid w:val="0015472B"/>
    <w:rsid w:val="00154EE7"/>
    <w:rsid w:val="001643E9"/>
    <w:rsid w:val="00164540"/>
    <w:rsid w:val="001665CD"/>
    <w:rsid w:val="0017675E"/>
    <w:rsid w:val="0017748A"/>
    <w:rsid w:val="00181811"/>
    <w:rsid w:val="001847CA"/>
    <w:rsid w:val="0018786F"/>
    <w:rsid w:val="0019451D"/>
    <w:rsid w:val="001A0471"/>
    <w:rsid w:val="001A3C62"/>
    <w:rsid w:val="001B402D"/>
    <w:rsid w:val="001C18CA"/>
    <w:rsid w:val="001C3B59"/>
    <w:rsid w:val="001C4C24"/>
    <w:rsid w:val="001D2C27"/>
    <w:rsid w:val="001D364E"/>
    <w:rsid w:val="001D5397"/>
    <w:rsid w:val="001D7B52"/>
    <w:rsid w:val="001E0BEF"/>
    <w:rsid w:val="001E0C91"/>
    <w:rsid w:val="001F1F0A"/>
    <w:rsid w:val="001F496F"/>
    <w:rsid w:val="00205138"/>
    <w:rsid w:val="00211367"/>
    <w:rsid w:val="00213062"/>
    <w:rsid w:val="00217BD7"/>
    <w:rsid w:val="00226CE9"/>
    <w:rsid w:val="002315EE"/>
    <w:rsid w:val="00233ED7"/>
    <w:rsid w:val="00240FA0"/>
    <w:rsid w:val="0024559F"/>
    <w:rsid w:val="00247BC4"/>
    <w:rsid w:val="00250046"/>
    <w:rsid w:val="00250069"/>
    <w:rsid w:val="002604B4"/>
    <w:rsid w:val="002632A0"/>
    <w:rsid w:val="002668A8"/>
    <w:rsid w:val="002701C9"/>
    <w:rsid w:val="002718BE"/>
    <w:rsid w:val="00280A9C"/>
    <w:rsid w:val="00285569"/>
    <w:rsid w:val="002855FF"/>
    <w:rsid w:val="00293713"/>
    <w:rsid w:val="00293A68"/>
    <w:rsid w:val="002942B3"/>
    <w:rsid w:val="00296096"/>
    <w:rsid w:val="00296B0C"/>
    <w:rsid w:val="002A25FE"/>
    <w:rsid w:val="002A5D95"/>
    <w:rsid w:val="002B1081"/>
    <w:rsid w:val="002B1A1F"/>
    <w:rsid w:val="002B5460"/>
    <w:rsid w:val="002B584E"/>
    <w:rsid w:val="002B6713"/>
    <w:rsid w:val="002C7BC0"/>
    <w:rsid w:val="002D1877"/>
    <w:rsid w:val="002D337B"/>
    <w:rsid w:val="002E1F79"/>
    <w:rsid w:val="002E4382"/>
    <w:rsid w:val="002F177C"/>
    <w:rsid w:val="002F5E70"/>
    <w:rsid w:val="002F6EB0"/>
    <w:rsid w:val="003023CB"/>
    <w:rsid w:val="00310F78"/>
    <w:rsid w:val="00313F05"/>
    <w:rsid w:val="003174FD"/>
    <w:rsid w:val="00323C65"/>
    <w:rsid w:val="00330FB2"/>
    <w:rsid w:val="00333DD2"/>
    <w:rsid w:val="003544E4"/>
    <w:rsid w:val="00356A87"/>
    <w:rsid w:val="003606B4"/>
    <w:rsid w:val="003707D0"/>
    <w:rsid w:val="003720E6"/>
    <w:rsid w:val="003846A2"/>
    <w:rsid w:val="00395A78"/>
    <w:rsid w:val="003A2EF3"/>
    <w:rsid w:val="003C7E3C"/>
    <w:rsid w:val="003D0EE4"/>
    <w:rsid w:val="003D6548"/>
    <w:rsid w:val="003E06E2"/>
    <w:rsid w:val="003E32CC"/>
    <w:rsid w:val="00400360"/>
    <w:rsid w:val="00402B23"/>
    <w:rsid w:val="004057A5"/>
    <w:rsid w:val="004073A6"/>
    <w:rsid w:val="00415362"/>
    <w:rsid w:val="0041604D"/>
    <w:rsid w:val="00416209"/>
    <w:rsid w:val="00421BFC"/>
    <w:rsid w:val="00422819"/>
    <w:rsid w:val="00426407"/>
    <w:rsid w:val="00430A68"/>
    <w:rsid w:val="00433B27"/>
    <w:rsid w:val="00433E2D"/>
    <w:rsid w:val="00434622"/>
    <w:rsid w:val="00440F46"/>
    <w:rsid w:val="00442218"/>
    <w:rsid w:val="00452484"/>
    <w:rsid w:val="004564ED"/>
    <w:rsid w:val="00470060"/>
    <w:rsid w:val="0047074E"/>
    <w:rsid w:val="00471851"/>
    <w:rsid w:val="00471B5E"/>
    <w:rsid w:val="00474663"/>
    <w:rsid w:val="00480B6E"/>
    <w:rsid w:val="00484E3F"/>
    <w:rsid w:val="00485B72"/>
    <w:rsid w:val="004A17AF"/>
    <w:rsid w:val="004A3EE0"/>
    <w:rsid w:val="004A56BE"/>
    <w:rsid w:val="004B1576"/>
    <w:rsid w:val="004B21BA"/>
    <w:rsid w:val="004B68AC"/>
    <w:rsid w:val="004C06A6"/>
    <w:rsid w:val="004C782C"/>
    <w:rsid w:val="004D121B"/>
    <w:rsid w:val="004D402B"/>
    <w:rsid w:val="004E1D6A"/>
    <w:rsid w:val="004E491D"/>
    <w:rsid w:val="004E646E"/>
    <w:rsid w:val="004F353C"/>
    <w:rsid w:val="004F3E61"/>
    <w:rsid w:val="004F52EA"/>
    <w:rsid w:val="004F7624"/>
    <w:rsid w:val="004F7BF2"/>
    <w:rsid w:val="00500036"/>
    <w:rsid w:val="00501E05"/>
    <w:rsid w:val="0052044D"/>
    <w:rsid w:val="00523C78"/>
    <w:rsid w:val="00527D49"/>
    <w:rsid w:val="0053349C"/>
    <w:rsid w:val="0053624A"/>
    <w:rsid w:val="00540817"/>
    <w:rsid w:val="005411AC"/>
    <w:rsid w:val="005434F3"/>
    <w:rsid w:val="0054567D"/>
    <w:rsid w:val="00550152"/>
    <w:rsid w:val="00552779"/>
    <w:rsid w:val="00553B9F"/>
    <w:rsid w:val="005560AC"/>
    <w:rsid w:val="005618CB"/>
    <w:rsid w:val="00564758"/>
    <w:rsid w:val="0056606A"/>
    <w:rsid w:val="00567921"/>
    <w:rsid w:val="00570761"/>
    <w:rsid w:val="005759A9"/>
    <w:rsid w:val="00583C33"/>
    <w:rsid w:val="00585FA4"/>
    <w:rsid w:val="00586828"/>
    <w:rsid w:val="00593E26"/>
    <w:rsid w:val="00594087"/>
    <w:rsid w:val="00595D4C"/>
    <w:rsid w:val="005A2F63"/>
    <w:rsid w:val="005B39FD"/>
    <w:rsid w:val="005B7DDA"/>
    <w:rsid w:val="005C0C7A"/>
    <w:rsid w:val="005C23DB"/>
    <w:rsid w:val="005C2F86"/>
    <w:rsid w:val="005D01A0"/>
    <w:rsid w:val="005D29B3"/>
    <w:rsid w:val="005D4227"/>
    <w:rsid w:val="005E384A"/>
    <w:rsid w:val="005E4478"/>
    <w:rsid w:val="005E7264"/>
    <w:rsid w:val="005E7713"/>
    <w:rsid w:val="005F2BE6"/>
    <w:rsid w:val="005F5C98"/>
    <w:rsid w:val="00606FA0"/>
    <w:rsid w:val="006102BA"/>
    <w:rsid w:val="00615AAE"/>
    <w:rsid w:val="00616228"/>
    <w:rsid w:val="0062502E"/>
    <w:rsid w:val="0062539A"/>
    <w:rsid w:val="00626CAC"/>
    <w:rsid w:val="00630B7C"/>
    <w:rsid w:val="006315F9"/>
    <w:rsid w:val="006316C8"/>
    <w:rsid w:val="00633272"/>
    <w:rsid w:val="00640919"/>
    <w:rsid w:val="00641B3E"/>
    <w:rsid w:val="00643D1A"/>
    <w:rsid w:val="00644978"/>
    <w:rsid w:val="0064561D"/>
    <w:rsid w:val="00651D18"/>
    <w:rsid w:val="00652E1F"/>
    <w:rsid w:val="006543DA"/>
    <w:rsid w:val="00655C30"/>
    <w:rsid w:val="00662427"/>
    <w:rsid w:val="00664041"/>
    <w:rsid w:val="00671EEE"/>
    <w:rsid w:val="00672794"/>
    <w:rsid w:val="00673273"/>
    <w:rsid w:val="00676A9B"/>
    <w:rsid w:val="00676C96"/>
    <w:rsid w:val="00683FF8"/>
    <w:rsid w:val="00684562"/>
    <w:rsid w:val="00691450"/>
    <w:rsid w:val="0069578C"/>
    <w:rsid w:val="00695A22"/>
    <w:rsid w:val="006969EA"/>
    <w:rsid w:val="006A5685"/>
    <w:rsid w:val="006C03CF"/>
    <w:rsid w:val="006C1EFD"/>
    <w:rsid w:val="006C5023"/>
    <w:rsid w:val="006C6E0C"/>
    <w:rsid w:val="006E171C"/>
    <w:rsid w:val="006E2B6B"/>
    <w:rsid w:val="006E6FF6"/>
    <w:rsid w:val="006F4E44"/>
    <w:rsid w:val="00704D9E"/>
    <w:rsid w:val="007054F0"/>
    <w:rsid w:val="0071116E"/>
    <w:rsid w:val="007227A6"/>
    <w:rsid w:val="00726237"/>
    <w:rsid w:val="00734982"/>
    <w:rsid w:val="00735DC4"/>
    <w:rsid w:val="0073665A"/>
    <w:rsid w:val="007432F4"/>
    <w:rsid w:val="00747A09"/>
    <w:rsid w:val="007509C2"/>
    <w:rsid w:val="00753023"/>
    <w:rsid w:val="00754966"/>
    <w:rsid w:val="00755265"/>
    <w:rsid w:val="0075539A"/>
    <w:rsid w:val="00766874"/>
    <w:rsid w:val="00771937"/>
    <w:rsid w:val="00780059"/>
    <w:rsid w:val="0078114D"/>
    <w:rsid w:val="007812C7"/>
    <w:rsid w:val="007861F9"/>
    <w:rsid w:val="00794F33"/>
    <w:rsid w:val="007B38C0"/>
    <w:rsid w:val="007B3C89"/>
    <w:rsid w:val="007C1B0F"/>
    <w:rsid w:val="007C2B8A"/>
    <w:rsid w:val="007C30DB"/>
    <w:rsid w:val="007C554F"/>
    <w:rsid w:val="007D34D5"/>
    <w:rsid w:val="007D7E22"/>
    <w:rsid w:val="007E416B"/>
    <w:rsid w:val="007F1E16"/>
    <w:rsid w:val="007F7550"/>
    <w:rsid w:val="00800B8F"/>
    <w:rsid w:val="0080486D"/>
    <w:rsid w:val="00810D29"/>
    <w:rsid w:val="00810EBE"/>
    <w:rsid w:val="008147B6"/>
    <w:rsid w:val="00830018"/>
    <w:rsid w:val="00840C45"/>
    <w:rsid w:val="00844758"/>
    <w:rsid w:val="00855022"/>
    <w:rsid w:val="008553D2"/>
    <w:rsid w:val="00860A87"/>
    <w:rsid w:val="00861A69"/>
    <w:rsid w:val="0086321E"/>
    <w:rsid w:val="00864ABD"/>
    <w:rsid w:val="00875DDB"/>
    <w:rsid w:val="00877539"/>
    <w:rsid w:val="008777F8"/>
    <w:rsid w:val="00877B47"/>
    <w:rsid w:val="008812E8"/>
    <w:rsid w:val="008844B4"/>
    <w:rsid w:val="008905C8"/>
    <w:rsid w:val="00891271"/>
    <w:rsid w:val="00891A48"/>
    <w:rsid w:val="008969EF"/>
    <w:rsid w:val="008A1510"/>
    <w:rsid w:val="008C06C4"/>
    <w:rsid w:val="008C21A8"/>
    <w:rsid w:val="008C2F04"/>
    <w:rsid w:val="008C300B"/>
    <w:rsid w:val="008C6D15"/>
    <w:rsid w:val="008D42B1"/>
    <w:rsid w:val="008D666E"/>
    <w:rsid w:val="008D6C43"/>
    <w:rsid w:val="008E20C6"/>
    <w:rsid w:val="008E400A"/>
    <w:rsid w:val="008E445E"/>
    <w:rsid w:val="008F04DD"/>
    <w:rsid w:val="008F13DD"/>
    <w:rsid w:val="008F72A4"/>
    <w:rsid w:val="008F7536"/>
    <w:rsid w:val="00900EAF"/>
    <w:rsid w:val="00901594"/>
    <w:rsid w:val="0090329F"/>
    <w:rsid w:val="009057EB"/>
    <w:rsid w:val="00907D55"/>
    <w:rsid w:val="0091272D"/>
    <w:rsid w:val="00914E26"/>
    <w:rsid w:val="009179BE"/>
    <w:rsid w:val="00924691"/>
    <w:rsid w:val="00930056"/>
    <w:rsid w:val="00931400"/>
    <w:rsid w:val="00933A4F"/>
    <w:rsid w:val="0093789D"/>
    <w:rsid w:val="00955CA0"/>
    <w:rsid w:val="00962825"/>
    <w:rsid w:val="00970BFB"/>
    <w:rsid w:val="009801E7"/>
    <w:rsid w:val="00980501"/>
    <w:rsid w:val="0099638B"/>
    <w:rsid w:val="009B5CBE"/>
    <w:rsid w:val="009C07BC"/>
    <w:rsid w:val="009D003B"/>
    <w:rsid w:val="009D0069"/>
    <w:rsid w:val="009D4930"/>
    <w:rsid w:val="009E5C0B"/>
    <w:rsid w:val="009F0E84"/>
    <w:rsid w:val="009F18EB"/>
    <w:rsid w:val="009F6EC9"/>
    <w:rsid w:val="00A01265"/>
    <w:rsid w:val="00A017AC"/>
    <w:rsid w:val="00A03FDB"/>
    <w:rsid w:val="00A078AB"/>
    <w:rsid w:val="00A144EF"/>
    <w:rsid w:val="00A223ED"/>
    <w:rsid w:val="00A24B47"/>
    <w:rsid w:val="00A270EA"/>
    <w:rsid w:val="00A42026"/>
    <w:rsid w:val="00A42825"/>
    <w:rsid w:val="00A50AB9"/>
    <w:rsid w:val="00A57C3D"/>
    <w:rsid w:val="00A60AF7"/>
    <w:rsid w:val="00A66219"/>
    <w:rsid w:val="00A666E8"/>
    <w:rsid w:val="00A90271"/>
    <w:rsid w:val="00AA0DF6"/>
    <w:rsid w:val="00AA1591"/>
    <w:rsid w:val="00AA3546"/>
    <w:rsid w:val="00AA5252"/>
    <w:rsid w:val="00AA5976"/>
    <w:rsid w:val="00AA5A8E"/>
    <w:rsid w:val="00AA7863"/>
    <w:rsid w:val="00AB0B4C"/>
    <w:rsid w:val="00AB2747"/>
    <w:rsid w:val="00AB51E4"/>
    <w:rsid w:val="00AC09D7"/>
    <w:rsid w:val="00AC45CC"/>
    <w:rsid w:val="00AC6955"/>
    <w:rsid w:val="00AD13E7"/>
    <w:rsid w:val="00AD563E"/>
    <w:rsid w:val="00AD6998"/>
    <w:rsid w:val="00AD6A2A"/>
    <w:rsid w:val="00AE3EEE"/>
    <w:rsid w:val="00AE7A6A"/>
    <w:rsid w:val="00AF3D94"/>
    <w:rsid w:val="00AF4AFC"/>
    <w:rsid w:val="00AF6612"/>
    <w:rsid w:val="00B01272"/>
    <w:rsid w:val="00B02568"/>
    <w:rsid w:val="00B14D25"/>
    <w:rsid w:val="00B27A8F"/>
    <w:rsid w:val="00B306AE"/>
    <w:rsid w:val="00B34BE1"/>
    <w:rsid w:val="00B34DC4"/>
    <w:rsid w:val="00B34FCE"/>
    <w:rsid w:val="00B36638"/>
    <w:rsid w:val="00B47B03"/>
    <w:rsid w:val="00B5288B"/>
    <w:rsid w:val="00B52E3A"/>
    <w:rsid w:val="00B539CF"/>
    <w:rsid w:val="00B5470E"/>
    <w:rsid w:val="00B563F0"/>
    <w:rsid w:val="00B61D8B"/>
    <w:rsid w:val="00B622CA"/>
    <w:rsid w:val="00B62CA4"/>
    <w:rsid w:val="00B63B48"/>
    <w:rsid w:val="00B67613"/>
    <w:rsid w:val="00B80A65"/>
    <w:rsid w:val="00B823F4"/>
    <w:rsid w:val="00B836EA"/>
    <w:rsid w:val="00B911DD"/>
    <w:rsid w:val="00B9466D"/>
    <w:rsid w:val="00B9501F"/>
    <w:rsid w:val="00B96E51"/>
    <w:rsid w:val="00BA27DC"/>
    <w:rsid w:val="00BA43B9"/>
    <w:rsid w:val="00BA5B5B"/>
    <w:rsid w:val="00BA7E9C"/>
    <w:rsid w:val="00BC29FE"/>
    <w:rsid w:val="00BC3638"/>
    <w:rsid w:val="00BD1059"/>
    <w:rsid w:val="00BD2C6E"/>
    <w:rsid w:val="00BD5E39"/>
    <w:rsid w:val="00BD796D"/>
    <w:rsid w:val="00BE0AA4"/>
    <w:rsid w:val="00BE23B3"/>
    <w:rsid w:val="00BF7827"/>
    <w:rsid w:val="00C00FEE"/>
    <w:rsid w:val="00C01C85"/>
    <w:rsid w:val="00C04A6E"/>
    <w:rsid w:val="00C11518"/>
    <w:rsid w:val="00C15D8F"/>
    <w:rsid w:val="00C21EF3"/>
    <w:rsid w:val="00C251BC"/>
    <w:rsid w:val="00C33966"/>
    <w:rsid w:val="00C3574F"/>
    <w:rsid w:val="00C57935"/>
    <w:rsid w:val="00C6064F"/>
    <w:rsid w:val="00C76637"/>
    <w:rsid w:val="00C844D3"/>
    <w:rsid w:val="00C87B64"/>
    <w:rsid w:val="00C94E17"/>
    <w:rsid w:val="00C967DB"/>
    <w:rsid w:val="00C973DF"/>
    <w:rsid w:val="00CB4C08"/>
    <w:rsid w:val="00CC1CB0"/>
    <w:rsid w:val="00CC301D"/>
    <w:rsid w:val="00CC50A0"/>
    <w:rsid w:val="00CE0CEE"/>
    <w:rsid w:val="00CF22D6"/>
    <w:rsid w:val="00CF766E"/>
    <w:rsid w:val="00D0095E"/>
    <w:rsid w:val="00D00EB2"/>
    <w:rsid w:val="00D02450"/>
    <w:rsid w:val="00D048B9"/>
    <w:rsid w:val="00D07E42"/>
    <w:rsid w:val="00D15BE6"/>
    <w:rsid w:val="00D22D27"/>
    <w:rsid w:val="00D4129B"/>
    <w:rsid w:val="00D461BE"/>
    <w:rsid w:val="00D5336C"/>
    <w:rsid w:val="00D54552"/>
    <w:rsid w:val="00D61159"/>
    <w:rsid w:val="00D627DE"/>
    <w:rsid w:val="00D71E8A"/>
    <w:rsid w:val="00D71EF0"/>
    <w:rsid w:val="00D72C35"/>
    <w:rsid w:val="00D73F26"/>
    <w:rsid w:val="00D826A4"/>
    <w:rsid w:val="00D86E24"/>
    <w:rsid w:val="00D8700F"/>
    <w:rsid w:val="00D903F4"/>
    <w:rsid w:val="00D92072"/>
    <w:rsid w:val="00D94F29"/>
    <w:rsid w:val="00DA1193"/>
    <w:rsid w:val="00DA1D6D"/>
    <w:rsid w:val="00DA2061"/>
    <w:rsid w:val="00DA2E33"/>
    <w:rsid w:val="00DA4510"/>
    <w:rsid w:val="00DA74E4"/>
    <w:rsid w:val="00DB5358"/>
    <w:rsid w:val="00DB6688"/>
    <w:rsid w:val="00DB6A55"/>
    <w:rsid w:val="00DC193E"/>
    <w:rsid w:val="00DC1C9E"/>
    <w:rsid w:val="00DC23DB"/>
    <w:rsid w:val="00DC3C76"/>
    <w:rsid w:val="00DC4650"/>
    <w:rsid w:val="00DD2786"/>
    <w:rsid w:val="00DD38B3"/>
    <w:rsid w:val="00DE3C74"/>
    <w:rsid w:val="00DE77E9"/>
    <w:rsid w:val="00DE7BDF"/>
    <w:rsid w:val="00DF3909"/>
    <w:rsid w:val="00DF6A9A"/>
    <w:rsid w:val="00E05D1F"/>
    <w:rsid w:val="00E05DC6"/>
    <w:rsid w:val="00E12BF2"/>
    <w:rsid w:val="00E14354"/>
    <w:rsid w:val="00E16A67"/>
    <w:rsid w:val="00E21213"/>
    <w:rsid w:val="00E25BDC"/>
    <w:rsid w:val="00E27CE4"/>
    <w:rsid w:val="00E408DC"/>
    <w:rsid w:val="00E45FFE"/>
    <w:rsid w:val="00E461DE"/>
    <w:rsid w:val="00E51A13"/>
    <w:rsid w:val="00E51E94"/>
    <w:rsid w:val="00E54F82"/>
    <w:rsid w:val="00E65DD0"/>
    <w:rsid w:val="00E70117"/>
    <w:rsid w:val="00E7535D"/>
    <w:rsid w:val="00E76A10"/>
    <w:rsid w:val="00E80C0D"/>
    <w:rsid w:val="00E90A8E"/>
    <w:rsid w:val="00E9395F"/>
    <w:rsid w:val="00E94CB7"/>
    <w:rsid w:val="00EA1A61"/>
    <w:rsid w:val="00EA476E"/>
    <w:rsid w:val="00EA491B"/>
    <w:rsid w:val="00EA700B"/>
    <w:rsid w:val="00EB4BE1"/>
    <w:rsid w:val="00EB5221"/>
    <w:rsid w:val="00ED0F85"/>
    <w:rsid w:val="00ED74D4"/>
    <w:rsid w:val="00EE0A35"/>
    <w:rsid w:val="00EE196E"/>
    <w:rsid w:val="00EE41F5"/>
    <w:rsid w:val="00EE4778"/>
    <w:rsid w:val="00EF192F"/>
    <w:rsid w:val="00EF71EF"/>
    <w:rsid w:val="00F03CF7"/>
    <w:rsid w:val="00F26687"/>
    <w:rsid w:val="00F31AED"/>
    <w:rsid w:val="00F34C4F"/>
    <w:rsid w:val="00F36CC6"/>
    <w:rsid w:val="00F36EA9"/>
    <w:rsid w:val="00F41125"/>
    <w:rsid w:val="00F510F4"/>
    <w:rsid w:val="00F56EB0"/>
    <w:rsid w:val="00F57E48"/>
    <w:rsid w:val="00F646F6"/>
    <w:rsid w:val="00F64808"/>
    <w:rsid w:val="00F65108"/>
    <w:rsid w:val="00F663FE"/>
    <w:rsid w:val="00F92285"/>
    <w:rsid w:val="00F92D8F"/>
    <w:rsid w:val="00F958AD"/>
    <w:rsid w:val="00FA12A0"/>
    <w:rsid w:val="00FB3733"/>
    <w:rsid w:val="00FB3930"/>
    <w:rsid w:val="00FC156F"/>
    <w:rsid w:val="00FC1BD7"/>
    <w:rsid w:val="00FC5497"/>
    <w:rsid w:val="00FC578D"/>
    <w:rsid w:val="00FD03C0"/>
    <w:rsid w:val="00FD09C5"/>
    <w:rsid w:val="00FD30E2"/>
    <w:rsid w:val="00FD3492"/>
    <w:rsid w:val="00FD3FCC"/>
    <w:rsid w:val="00FE3567"/>
    <w:rsid w:val="00FF613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9C3696"/>
  <w15:docId w15:val="{86D40474-D949-4740-80A0-F9B6DC14F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qFormat="1"/>
    <w:lsdException w:name="List Bullet" w:semiHidden="1" w:unhideWhenUsed="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qFormat/>
    <w:rsid w:val="00652E1F"/>
    <w:pPr>
      <w:jc w:val="both"/>
    </w:pPr>
    <w:rPr>
      <w:sz w:val="18"/>
    </w:rPr>
  </w:style>
  <w:style w:type="paragraph" w:styleId="1">
    <w:name w:val="heading 1"/>
    <w:basedOn w:val="a2"/>
    <w:next w:val="a3"/>
    <w:qFormat/>
    <w:rsid w:val="008777F8"/>
    <w:pPr>
      <w:keepNext/>
      <w:keepLines/>
      <w:suppressAutoHyphens/>
      <w:spacing w:after="80"/>
      <w:jc w:val="center"/>
      <w:outlineLvl w:val="0"/>
    </w:pPr>
    <w:rPr>
      <w:rFonts w:ascii="Arial" w:hAnsi="Arial"/>
      <w:b/>
      <w:caps/>
    </w:rPr>
  </w:style>
  <w:style w:type="paragraph" w:styleId="2">
    <w:name w:val="heading 2"/>
    <w:basedOn w:val="a2"/>
    <w:next w:val="a4"/>
    <w:link w:val="20"/>
    <w:qFormat/>
    <w:rsid w:val="00DE3C74"/>
    <w:pPr>
      <w:keepNext/>
      <w:keepLines/>
      <w:suppressAutoHyphens/>
      <w:spacing w:before="120" w:after="60"/>
      <w:ind w:left="340"/>
      <w:jc w:val="left"/>
      <w:outlineLvl w:val="1"/>
    </w:pPr>
    <w:rPr>
      <w:b/>
      <w:i/>
    </w:rPr>
  </w:style>
  <w:style w:type="paragraph" w:styleId="3">
    <w:name w:val="heading 3"/>
    <w:basedOn w:val="a2"/>
    <w:next w:val="a4"/>
    <w:rsid w:val="00A017AC"/>
    <w:pPr>
      <w:keepNext/>
      <w:keepLines/>
      <w:spacing w:before="120" w:after="80"/>
      <w:ind w:left="567"/>
      <w:outlineLvl w:val="2"/>
    </w:pPr>
    <w:rPr>
      <w:kern w:val="28"/>
      <w:u w:val="single"/>
    </w:rPr>
  </w:style>
  <w:style w:type="paragraph" w:styleId="4">
    <w:name w:val="heading 4"/>
    <w:basedOn w:val="a2"/>
    <w:next w:val="a4"/>
    <w:rsid w:val="00A017AC"/>
    <w:pPr>
      <w:keepNext/>
      <w:keepLines/>
      <w:spacing w:before="120" w:after="80"/>
      <w:outlineLvl w:val="3"/>
    </w:pPr>
    <w:rPr>
      <w:b/>
      <w:i/>
      <w:kern w:val="28"/>
    </w:rPr>
  </w:style>
  <w:style w:type="paragraph" w:styleId="5">
    <w:name w:val="heading 5"/>
    <w:basedOn w:val="a2"/>
    <w:next w:val="a4"/>
    <w:rsid w:val="00A017AC"/>
    <w:pPr>
      <w:keepNext/>
      <w:keepLines/>
      <w:spacing w:before="120" w:after="80"/>
      <w:outlineLvl w:val="4"/>
    </w:pPr>
    <w:rPr>
      <w:rFonts w:ascii="Arial" w:hAnsi="Arial"/>
      <w:b/>
      <w:kern w:val="28"/>
      <w:sz w:val="26"/>
    </w:rPr>
  </w:style>
  <w:style w:type="paragraph" w:styleId="6">
    <w:name w:val="heading 6"/>
    <w:basedOn w:val="a2"/>
    <w:next w:val="a4"/>
    <w:rsid w:val="00A017AC"/>
    <w:pPr>
      <w:keepNext/>
      <w:keepLines/>
      <w:spacing w:before="120" w:after="80"/>
      <w:outlineLvl w:val="5"/>
    </w:pPr>
    <w:rPr>
      <w:rFonts w:ascii="Arial" w:hAnsi="Arial"/>
      <w:b/>
      <w:i/>
      <w:kern w:val="28"/>
      <w:sz w:val="26"/>
    </w:rPr>
  </w:style>
  <w:style w:type="paragraph" w:styleId="7">
    <w:name w:val="heading 7"/>
    <w:basedOn w:val="a2"/>
    <w:next w:val="a4"/>
    <w:rsid w:val="00A017AC"/>
    <w:pPr>
      <w:keepNext/>
      <w:keepLines/>
      <w:spacing w:before="80" w:after="60"/>
      <w:outlineLvl w:val="6"/>
    </w:pPr>
    <w:rPr>
      <w:b/>
      <w:kern w:val="28"/>
      <w:sz w:val="26"/>
    </w:rPr>
  </w:style>
  <w:style w:type="paragraph" w:styleId="8">
    <w:name w:val="heading 8"/>
    <w:basedOn w:val="a2"/>
    <w:next w:val="a4"/>
    <w:rsid w:val="00A017AC"/>
    <w:pPr>
      <w:keepNext/>
      <w:keepLines/>
      <w:spacing w:before="80" w:after="60"/>
      <w:outlineLvl w:val="7"/>
    </w:pPr>
    <w:rPr>
      <w:b/>
      <w:i/>
      <w:kern w:val="28"/>
      <w:sz w:val="26"/>
    </w:rPr>
  </w:style>
  <w:style w:type="paragraph" w:styleId="9">
    <w:name w:val="heading 9"/>
    <w:basedOn w:val="a2"/>
    <w:next w:val="a4"/>
    <w:rsid w:val="00A017AC"/>
    <w:pPr>
      <w:keepNext/>
      <w:keepLines/>
      <w:spacing w:before="80" w:after="60"/>
      <w:outlineLvl w:val="8"/>
    </w:pPr>
    <w:rPr>
      <w:b/>
      <w:i/>
      <w:kern w:val="28"/>
      <w:sz w:val="26"/>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customStyle="1" w:styleId="a3">
    <w:name w:val="Автор"/>
    <w:basedOn w:val="a2"/>
    <w:next w:val="a4"/>
    <w:qFormat/>
    <w:rsid w:val="00A017AC"/>
    <w:pPr>
      <w:keepNext/>
      <w:keepLines/>
      <w:widowControl w:val="0"/>
      <w:suppressAutoHyphens/>
      <w:spacing w:after="80"/>
      <w:jc w:val="center"/>
    </w:pPr>
    <w:rPr>
      <w:b/>
      <w:noProof/>
    </w:rPr>
  </w:style>
  <w:style w:type="paragraph" w:styleId="a4">
    <w:name w:val="Body Text"/>
    <w:basedOn w:val="a2"/>
    <w:link w:val="a8"/>
    <w:qFormat/>
    <w:rsid w:val="00A017AC"/>
    <w:pPr>
      <w:ind w:firstLine="340"/>
    </w:pPr>
  </w:style>
  <w:style w:type="character" w:customStyle="1" w:styleId="a9">
    <w:name w:val="Верхний индекс"/>
    <w:rsid w:val="00A017AC"/>
    <w:rPr>
      <w:rFonts w:ascii="Times New Roman" w:hAnsi="Times New Roman"/>
      <w:vertAlign w:val="superscript"/>
    </w:rPr>
  </w:style>
  <w:style w:type="paragraph" w:styleId="aa">
    <w:name w:val="header"/>
    <w:basedOn w:val="a2"/>
    <w:rsid w:val="00A017AC"/>
    <w:pPr>
      <w:pBdr>
        <w:bottom w:val="single" w:sz="6" w:space="1" w:color="auto"/>
      </w:pBdr>
      <w:tabs>
        <w:tab w:val="center" w:pos="4536"/>
      </w:tabs>
      <w:jc w:val="center"/>
    </w:pPr>
    <w:rPr>
      <w:sz w:val="16"/>
    </w:rPr>
  </w:style>
  <w:style w:type="character" w:customStyle="1" w:styleId="ab">
    <w:name w:val="Курсив"/>
    <w:rsid w:val="00A017AC"/>
    <w:rPr>
      <w:rFonts w:ascii="Times New Roman" w:hAnsi="Times New Roman"/>
      <w:i/>
    </w:rPr>
  </w:style>
  <w:style w:type="paragraph" w:customStyle="1" w:styleId="10">
    <w:name w:val="Название1"/>
    <w:basedOn w:val="a2"/>
    <w:next w:val="1"/>
    <w:rsid w:val="00A017AC"/>
    <w:pPr>
      <w:keepLines/>
      <w:pageBreakBefore/>
      <w:widowControl w:val="0"/>
      <w:pBdr>
        <w:bottom w:val="double" w:sz="12" w:space="1" w:color="auto"/>
      </w:pBdr>
      <w:suppressAutoHyphens/>
      <w:spacing w:before="480" w:after="240" w:line="480" w:lineRule="auto"/>
      <w:jc w:val="center"/>
    </w:pPr>
    <w:rPr>
      <w:rFonts w:ascii="Arial" w:hAnsi="Arial"/>
      <w:b/>
      <w:caps/>
      <w:kern w:val="28"/>
      <w:sz w:val="20"/>
    </w:rPr>
  </w:style>
  <w:style w:type="paragraph" w:customStyle="1" w:styleId="ac">
    <w:name w:val="Нижн.колонтитул первый"/>
    <w:basedOn w:val="ad"/>
    <w:rsid w:val="00A017AC"/>
  </w:style>
  <w:style w:type="paragraph" w:styleId="ad">
    <w:name w:val="footer"/>
    <w:basedOn w:val="a2"/>
    <w:rsid w:val="00A017AC"/>
    <w:pPr>
      <w:keepLines/>
      <w:tabs>
        <w:tab w:val="center" w:pos="4320"/>
        <w:tab w:val="right" w:pos="8640"/>
      </w:tabs>
      <w:jc w:val="center"/>
    </w:pPr>
    <w:rPr>
      <w:rFonts w:ascii="Arial" w:hAnsi="Arial"/>
    </w:rPr>
  </w:style>
  <w:style w:type="character" w:styleId="ae">
    <w:name w:val="page number"/>
    <w:rsid w:val="00A017AC"/>
    <w:rPr>
      <w:rFonts w:ascii="Arial" w:hAnsi="Arial"/>
      <w:b/>
      <w:sz w:val="14"/>
    </w:rPr>
  </w:style>
  <w:style w:type="paragraph" w:styleId="11">
    <w:name w:val="toc 1"/>
    <w:basedOn w:val="a2"/>
    <w:next w:val="a2"/>
    <w:semiHidden/>
    <w:rsid w:val="00A017AC"/>
    <w:pPr>
      <w:tabs>
        <w:tab w:val="right" w:leader="dot" w:pos="9027"/>
      </w:tabs>
    </w:pPr>
  </w:style>
  <w:style w:type="paragraph" w:styleId="21">
    <w:name w:val="toc 2"/>
    <w:basedOn w:val="a2"/>
    <w:next w:val="a2"/>
    <w:semiHidden/>
    <w:rsid w:val="00A017AC"/>
    <w:pPr>
      <w:tabs>
        <w:tab w:val="right" w:leader="dot" w:pos="9027"/>
      </w:tabs>
      <w:ind w:left="200"/>
    </w:pPr>
  </w:style>
  <w:style w:type="paragraph" w:styleId="30">
    <w:name w:val="toc 3"/>
    <w:basedOn w:val="a2"/>
    <w:next w:val="a2"/>
    <w:semiHidden/>
    <w:rsid w:val="00A017AC"/>
    <w:pPr>
      <w:tabs>
        <w:tab w:val="right" w:leader="dot" w:pos="9027"/>
      </w:tabs>
      <w:ind w:left="400"/>
    </w:pPr>
  </w:style>
  <w:style w:type="paragraph" w:styleId="40">
    <w:name w:val="toc 4"/>
    <w:basedOn w:val="a2"/>
    <w:next w:val="a2"/>
    <w:semiHidden/>
    <w:rsid w:val="00A017AC"/>
    <w:pPr>
      <w:tabs>
        <w:tab w:val="right" w:leader="dot" w:pos="9027"/>
      </w:tabs>
      <w:ind w:left="600"/>
    </w:pPr>
  </w:style>
  <w:style w:type="paragraph" w:styleId="50">
    <w:name w:val="toc 5"/>
    <w:basedOn w:val="a2"/>
    <w:next w:val="a2"/>
    <w:semiHidden/>
    <w:rsid w:val="00A017AC"/>
    <w:pPr>
      <w:tabs>
        <w:tab w:val="right" w:leader="dot" w:pos="9027"/>
      </w:tabs>
      <w:ind w:left="800"/>
    </w:pPr>
  </w:style>
  <w:style w:type="paragraph" w:styleId="60">
    <w:name w:val="toc 6"/>
    <w:basedOn w:val="a2"/>
    <w:next w:val="a2"/>
    <w:semiHidden/>
    <w:rsid w:val="00A017AC"/>
    <w:pPr>
      <w:tabs>
        <w:tab w:val="right" w:leader="dot" w:pos="9027"/>
      </w:tabs>
      <w:ind w:left="1000"/>
    </w:pPr>
  </w:style>
  <w:style w:type="paragraph" w:styleId="70">
    <w:name w:val="toc 7"/>
    <w:basedOn w:val="a2"/>
    <w:next w:val="a2"/>
    <w:semiHidden/>
    <w:rsid w:val="00A017AC"/>
    <w:pPr>
      <w:tabs>
        <w:tab w:val="right" w:leader="dot" w:pos="9027"/>
      </w:tabs>
      <w:ind w:left="1200"/>
    </w:pPr>
  </w:style>
  <w:style w:type="paragraph" w:styleId="80">
    <w:name w:val="toc 8"/>
    <w:basedOn w:val="a2"/>
    <w:next w:val="a2"/>
    <w:semiHidden/>
    <w:rsid w:val="00A017AC"/>
    <w:pPr>
      <w:tabs>
        <w:tab w:val="right" w:leader="dot" w:pos="9027"/>
      </w:tabs>
      <w:ind w:left="1400"/>
    </w:pPr>
  </w:style>
  <w:style w:type="paragraph" w:styleId="90">
    <w:name w:val="toc 9"/>
    <w:basedOn w:val="a2"/>
    <w:next w:val="a2"/>
    <w:semiHidden/>
    <w:rsid w:val="00A017AC"/>
    <w:pPr>
      <w:tabs>
        <w:tab w:val="right" w:leader="dot" w:pos="9027"/>
      </w:tabs>
      <w:ind w:left="1600"/>
    </w:pPr>
  </w:style>
  <w:style w:type="paragraph" w:customStyle="1" w:styleId="af">
    <w:name w:val="Основной текст вместе"/>
    <w:basedOn w:val="a4"/>
    <w:rsid w:val="00A017AC"/>
    <w:pPr>
      <w:keepNext/>
    </w:pPr>
  </w:style>
  <w:style w:type="character" w:customStyle="1" w:styleId="af0">
    <w:name w:val="Полужирный курсив"/>
    <w:rsid w:val="00A017AC"/>
    <w:rPr>
      <w:b/>
      <w:i/>
    </w:rPr>
  </w:style>
  <w:style w:type="paragraph" w:customStyle="1" w:styleId="af1">
    <w:name w:val="Содержание"/>
    <w:basedOn w:val="a2"/>
    <w:next w:val="a2"/>
    <w:rsid w:val="00A017AC"/>
    <w:pPr>
      <w:keepLines/>
      <w:widowControl w:val="0"/>
      <w:tabs>
        <w:tab w:val="right" w:leader="dot" w:pos="8505"/>
      </w:tabs>
      <w:spacing w:after="120"/>
      <w:jc w:val="left"/>
    </w:pPr>
  </w:style>
  <w:style w:type="paragraph" w:styleId="a0">
    <w:name w:val="List"/>
    <w:basedOn w:val="a4"/>
    <w:qFormat/>
    <w:rsid w:val="00032D63"/>
    <w:pPr>
      <w:numPr>
        <w:numId w:val="19"/>
      </w:numPr>
    </w:pPr>
  </w:style>
  <w:style w:type="paragraph" w:styleId="af2">
    <w:name w:val="List Bullet"/>
    <w:basedOn w:val="a0"/>
    <w:rsid w:val="00A017AC"/>
    <w:pPr>
      <w:spacing w:after="160"/>
    </w:pPr>
  </w:style>
  <w:style w:type="paragraph" w:styleId="a">
    <w:name w:val="List Number"/>
    <w:basedOn w:val="a0"/>
    <w:qFormat/>
    <w:rsid w:val="00032D63"/>
    <w:pPr>
      <w:numPr>
        <w:numId w:val="20"/>
      </w:numPr>
    </w:pPr>
  </w:style>
  <w:style w:type="character" w:styleId="af3">
    <w:name w:val="annotation reference"/>
    <w:semiHidden/>
    <w:rsid w:val="00A017AC"/>
    <w:rPr>
      <w:sz w:val="20"/>
    </w:rPr>
  </w:style>
  <w:style w:type="paragraph" w:styleId="af4">
    <w:name w:val="annotation text"/>
    <w:basedOn w:val="a2"/>
    <w:semiHidden/>
    <w:rsid w:val="00A017AC"/>
    <w:rPr>
      <w:sz w:val="20"/>
    </w:rPr>
  </w:style>
  <w:style w:type="paragraph" w:styleId="12">
    <w:name w:val="index 1"/>
    <w:basedOn w:val="a2"/>
    <w:next w:val="a2"/>
    <w:semiHidden/>
    <w:rsid w:val="00A017AC"/>
    <w:pPr>
      <w:tabs>
        <w:tab w:val="right" w:leader="dot" w:pos="9027"/>
      </w:tabs>
      <w:ind w:left="200" w:hanging="200"/>
    </w:pPr>
  </w:style>
  <w:style w:type="paragraph" w:styleId="22">
    <w:name w:val="index 2"/>
    <w:basedOn w:val="a2"/>
    <w:next w:val="a2"/>
    <w:semiHidden/>
    <w:rsid w:val="00A017AC"/>
    <w:pPr>
      <w:tabs>
        <w:tab w:val="right" w:leader="dot" w:pos="9027"/>
      </w:tabs>
      <w:ind w:left="400" w:hanging="200"/>
    </w:pPr>
  </w:style>
  <w:style w:type="paragraph" w:styleId="af5">
    <w:name w:val="table of authorities"/>
    <w:basedOn w:val="a2"/>
    <w:next w:val="a2"/>
    <w:link w:val="af6"/>
    <w:semiHidden/>
    <w:qFormat/>
    <w:rsid w:val="00A017AC"/>
    <w:pPr>
      <w:ind w:left="284" w:hanging="284"/>
      <w:jc w:val="left"/>
    </w:pPr>
  </w:style>
  <w:style w:type="paragraph" w:customStyle="1" w:styleId="af7">
    <w:name w:val="Фирма"/>
    <w:basedOn w:val="a2"/>
    <w:next w:val="a4"/>
    <w:qFormat/>
    <w:rsid w:val="00AD6998"/>
    <w:pPr>
      <w:keepNext/>
      <w:spacing w:after="80"/>
      <w:jc w:val="center"/>
    </w:pPr>
    <w:rPr>
      <w:i/>
    </w:rPr>
  </w:style>
  <w:style w:type="paragraph" w:customStyle="1" w:styleId="af8">
    <w:name w:val="Формула"/>
    <w:basedOn w:val="a2"/>
    <w:next w:val="a2"/>
    <w:qFormat/>
    <w:rsid w:val="006A5685"/>
    <w:pPr>
      <w:tabs>
        <w:tab w:val="center" w:pos="3345"/>
        <w:tab w:val="right" w:pos="6691"/>
      </w:tabs>
      <w:spacing w:before="80" w:after="80"/>
      <w:jc w:val="left"/>
    </w:pPr>
    <w:rPr>
      <w:i/>
      <w:noProof/>
      <w:spacing w:val="10"/>
    </w:rPr>
  </w:style>
  <w:style w:type="character" w:styleId="af9">
    <w:name w:val="Hyperlink"/>
    <w:rsid w:val="00A017AC"/>
    <w:rPr>
      <w:color w:val="0000FF"/>
      <w:u w:val="single"/>
    </w:rPr>
  </w:style>
  <w:style w:type="character" w:styleId="afa">
    <w:name w:val="Strong"/>
    <w:rsid w:val="00A017AC"/>
    <w:rPr>
      <w:b/>
      <w:bCs/>
    </w:rPr>
  </w:style>
  <w:style w:type="paragraph" w:styleId="afb">
    <w:name w:val="footnote text"/>
    <w:basedOn w:val="a2"/>
    <w:semiHidden/>
    <w:rsid w:val="00A017AC"/>
    <w:pPr>
      <w:ind w:left="142" w:hanging="142"/>
      <w:jc w:val="left"/>
    </w:pPr>
    <w:rPr>
      <w:sz w:val="16"/>
    </w:rPr>
  </w:style>
  <w:style w:type="paragraph" w:customStyle="1" w:styleId="afc">
    <w:name w:val="Стиль Нумерованный список + подчеркивание"/>
    <w:basedOn w:val="a"/>
    <w:rsid w:val="00FE3567"/>
    <w:pPr>
      <w:ind w:left="340" w:hanging="340"/>
    </w:pPr>
    <w:rPr>
      <w:u w:val="single"/>
    </w:rPr>
  </w:style>
  <w:style w:type="table" w:styleId="afd">
    <w:name w:val="Table Grid"/>
    <w:basedOn w:val="a6"/>
    <w:rsid w:val="005F5C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Subtitle"/>
    <w:basedOn w:val="a2"/>
    <w:next w:val="a2"/>
    <w:link w:val="aff"/>
    <w:rsid w:val="00280A9C"/>
    <w:pPr>
      <w:spacing w:after="60"/>
      <w:jc w:val="center"/>
      <w:outlineLvl w:val="1"/>
    </w:pPr>
    <w:rPr>
      <w:rFonts w:ascii="Cambria" w:hAnsi="Cambria"/>
      <w:sz w:val="24"/>
      <w:szCs w:val="24"/>
    </w:rPr>
  </w:style>
  <w:style w:type="character" w:customStyle="1" w:styleId="aff">
    <w:name w:val="Подзаголовок Знак"/>
    <w:link w:val="afe"/>
    <w:rsid w:val="00280A9C"/>
    <w:rPr>
      <w:rFonts w:ascii="Cambria" w:eastAsia="Times New Roman" w:hAnsi="Cambria" w:cs="Times New Roman"/>
      <w:sz w:val="24"/>
      <w:szCs w:val="24"/>
    </w:rPr>
  </w:style>
  <w:style w:type="paragraph" w:customStyle="1" w:styleId="aff0">
    <w:name w:val="По центру"/>
    <w:basedOn w:val="a2"/>
    <w:qFormat/>
    <w:rsid w:val="000E1338"/>
    <w:pPr>
      <w:jc w:val="center"/>
    </w:pPr>
  </w:style>
  <w:style w:type="paragraph" w:customStyle="1" w:styleId="a1">
    <w:name w:val="Ссылки"/>
    <w:basedOn w:val="af5"/>
    <w:link w:val="aff1"/>
    <w:qFormat/>
    <w:rsid w:val="007B38C0"/>
    <w:pPr>
      <w:numPr>
        <w:numId w:val="3"/>
      </w:numPr>
      <w:ind w:left="340" w:hanging="340"/>
    </w:pPr>
  </w:style>
  <w:style w:type="character" w:customStyle="1" w:styleId="20">
    <w:name w:val="Заголовок 2 Знак"/>
    <w:link w:val="2"/>
    <w:rsid w:val="0017675E"/>
    <w:rPr>
      <w:b/>
      <w:i/>
      <w:sz w:val="18"/>
    </w:rPr>
  </w:style>
  <w:style w:type="character" w:customStyle="1" w:styleId="af6">
    <w:name w:val="Таблица ссылок Знак"/>
    <w:link w:val="af5"/>
    <w:semiHidden/>
    <w:rsid w:val="00652E1F"/>
    <w:rPr>
      <w:sz w:val="18"/>
    </w:rPr>
  </w:style>
  <w:style w:type="character" w:customStyle="1" w:styleId="aff1">
    <w:name w:val="Ссылки Знак"/>
    <w:basedOn w:val="af6"/>
    <w:link w:val="a1"/>
    <w:rsid w:val="007B38C0"/>
    <w:rPr>
      <w:sz w:val="18"/>
    </w:rPr>
  </w:style>
  <w:style w:type="character" w:customStyle="1" w:styleId="a8">
    <w:name w:val="Основной текст Знак"/>
    <w:link w:val="a4"/>
    <w:rsid w:val="0017675E"/>
    <w:rPr>
      <w:sz w:val="18"/>
    </w:rPr>
  </w:style>
  <w:style w:type="character" w:customStyle="1" w:styleId="MTConvertedEquation">
    <w:name w:val="MTConvertedEquation"/>
    <w:rsid w:val="008147B6"/>
    <w:rPr>
      <w:lang w:val="ru-RU"/>
    </w:rPr>
  </w:style>
  <w:style w:type="paragraph" w:styleId="aff2">
    <w:name w:val="Balloon Text"/>
    <w:basedOn w:val="a2"/>
    <w:link w:val="aff3"/>
    <w:rsid w:val="008C06C4"/>
    <w:rPr>
      <w:rFonts w:ascii="Tahoma" w:hAnsi="Tahoma" w:cs="Tahoma"/>
      <w:sz w:val="16"/>
      <w:szCs w:val="16"/>
    </w:rPr>
  </w:style>
  <w:style w:type="character" w:customStyle="1" w:styleId="aff3">
    <w:name w:val="Текст выноски Знак"/>
    <w:basedOn w:val="a5"/>
    <w:link w:val="aff2"/>
    <w:rsid w:val="008C06C4"/>
    <w:rPr>
      <w:rFonts w:ascii="Tahoma" w:hAnsi="Tahoma" w:cs="Tahoma"/>
      <w:sz w:val="16"/>
      <w:szCs w:val="16"/>
    </w:rPr>
  </w:style>
  <w:style w:type="paragraph" w:styleId="aff4">
    <w:name w:val="No Spacing"/>
    <w:uiPriority w:val="1"/>
    <w:qFormat/>
    <w:rsid w:val="0015472B"/>
    <w:pPr>
      <w:jc w:val="both"/>
    </w:pPr>
    <w:rPr>
      <w:rFonts w:eastAsiaTheme="minorHAnsi" w:cstheme="minorBidi"/>
      <w:sz w:val="24"/>
      <w:szCs w:val="22"/>
      <w:lang w:eastAsia="en-US"/>
    </w:rPr>
  </w:style>
  <w:style w:type="paragraph" w:styleId="aff5">
    <w:name w:val="List Paragraph"/>
    <w:basedOn w:val="a2"/>
    <w:uiPriority w:val="34"/>
    <w:rsid w:val="003023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8200185">
      <w:bodyDiv w:val="1"/>
      <w:marLeft w:val="0"/>
      <w:marRight w:val="0"/>
      <w:marTop w:val="0"/>
      <w:marBottom w:val="0"/>
      <w:divBdr>
        <w:top w:val="none" w:sz="0" w:space="0" w:color="auto"/>
        <w:left w:val="none" w:sz="0" w:space="0" w:color="auto"/>
        <w:bottom w:val="none" w:sz="0" w:space="0" w:color="auto"/>
        <w:right w:val="none" w:sz="0" w:space="0" w:color="auto"/>
      </w:divBdr>
    </w:div>
    <w:div w:id="1330137542">
      <w:bodyDiv w:val="1"/>
      <w:marLeft w:val="0"/>
      <w:marRight w:val="0"/>
      <w:marTop w:val="0"/>
      <w:marBottom w:val="0"/>
      <w:divBdr>
        <w:top w:val="none" w:sz="0" w:space="0" w:color="auto"/>
        <w:left w:val="none" w:sz="0" w:space="0" w:color="auto"/>
        <w:bottom w:val="none" w:sz="0" w:space="0" w:color="auto"/>
        <w:right w:val="none" w:sz="0" w:space="0" w:color="auto"/>
      </w:divBdr>
    </w:div>
    <w:div w:id="1738892452">
      <w:bodyDiv w:val="1"/>
      <w:marLeft w:val="0"/>
      <w:marRight w:val="0"/>
      <w:marTop w:val="0"/>
      <w:marBottom w:val="0"/>
      <w:divBdr>
        <w:top w:val="none" w:sz="0" w:space="0" w:color="auto"/>
        <w:left w:val="none" w:sz="0" w:space="0" w:color="auto"/>
        <w:bottom w:val="none" w:sz="0" w:space="0" w:color="auto"/>
        <w:right w:val="none" w:sz="0" w:space="0" w:color="auto"/>
      </w:divBdr>
    </w:div>
    <w:div w:id="1761171306">
      <w:bodyDiv w:val="1"/>
      <w:marLeft w:val="0"/>
      <w:marRight w:val="0"/>
      <w:marTop w:val="0"/>
      <w:marBottom w:val="0"/>
      <w:divBdr>
        <w:top w:val="none" w:sz="0" w:space="0" w:color="auto"/>
        <w:left w:val="none" w:sz="0" w:space="0" w:color="auto"/>
        <w:bottom w:val="none" w:sz="0" w:space="0" w:color="auto"/>
        <w:right w:val="none" w:sz="0" w:space="0" w:color="auto"/>
      </w:divBdr>
      <w:divsChild>
        <w:div w:id="201138030">
          <w:marLeft w:val="850"/>
          <w:marRight w:val="0"/>
          <w:marTop w:val="0"/>
          <w:marBottom w:val="0"/>
          <w:divBdr>
            <w:top w:val="none" w:sz="0" w:space="0" w:color="auto"/>
            <w:left w:val="none" w:sz="0" w:space="0" w:color="auto"/>
            <w:bottom w:val="none" w:sz="0" w:space="0" w:color="auto"/>
            <w:right w:val="none" w:sz="0" w:space="0" w:color="auto"/>
          </w:divBdr>
        </w:div>
        <w:div w:id="1495603721">
          <w:marLeft w:val="85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1040;&#1076;&#1084;&#1080;&#1085;&#1080;&#1089;&#1090;&#1088;&#1072;&#1090;&#1080;&#1074;&#1085;&#1072;&#1103;%20&#1088;&#1072;&#1073;&#1086;&#1090;&#1072;\&#1044;&#1045;&#1050;&#1040;&#1053;&#1040;&#1058;\&#1050;&#1086;&#1085;&#1092;&#1077;&#1088;&#1077;&#1085;&#1094;&#1080;&#1103;%20&#1056;&#1060;&#1060;%202017\&#1055;&#1088;&#1072;&#1074;&#1080;&#1083;&#1072;%20&#1076;&#1083;&#1103;%20&#1072;&#1074;&#1090;&#1086;&#1088;&#1086;&#1074;%202017.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Правила для авторов 2017.dot</Template>
  <TotalTime>35</TotalTime>
  <Pages>5</Pages>
  <Words>2844</Words>
  <Characters>16211</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Правила для авторов</vt:lpstr>
    </vt:vector>
  </TitlesOfParts>
  <Company>РФФ ННГУ</Company>
  <LinksUpToDate>false</LinksUpToDate>
  <CharactersWithSpaces>19017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Правила для авторов</dc:title>
  <dc:subject>Труды конференции по радиофизике</dc:subject>
  <dc:creator>sv</dc:creator>
  <dc:description>2006 год</dc:description>
  <cp:lastModifiedBy>BarkhatovNA</cp:lastModifiedBy>
  <cp:revision>8</cp:revision>
  <cp:lastPrinted>2016-06-29T12:38:00Z</cp:lastPrinted>
  <dcterms:created xsi:type="dcterms:W3CDTF">2026-10-06T18:04:00Z</dcterms:created>
  <dcterms:modified xsi:type="dcterms:W3CDTF">2026-10-07T22:15:00Z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