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7D" w:rsidRPr="003065B5" w:rsidRDefault="002A127D" w:rsidP="002A1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3065B5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A comparative analysis of the influence of geomagnetic pulsations of various </w:t>
      </w:r>
      <w:proofErr w:type="gramStart"/>
      <w:r w:rsidRPr="003065B5">
        <w:rPr>
          <w:rFonts w:ascii="Times New Roman" w:hAnsi="Times New Roman"/>
          <w:b/>
          <w:color w:val="000000"/>
          <w:sz w:val="24"/>
          <w:szCs w:val="24"/>
          <w:lang w:val="en-US"/>
        </w:rPr>
        <w:t>frequency</w:t>
      </w:r>
      <w:proofErr w:type="gramEnd"/>
      <w:r w:rsidRPr="003065B5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on the growth of GICs in power lines in the Murmansk region</w:t>
      </w:r>
    </w:p>
    <w:p w:rsidR="002A127D" w:rsidRPr="003065B5" w:rsidRDefault="002A127D" w:rsidP="002A1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2A127D" w:rsidRPr="003065B5" w:rsidRDefault="002A127D" w:rsidP="002A1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3065B5">
        <w:rPr>
          <w:rFonts w:ascii="Times New Roman" w:hAnsi="Times New Roman"/>
          <w:color w:val="000000"/>
          <w:sz w:val="24"/>
          <w:szCs w:val="24"/>
          <w:lang w:val="en-US"/>
        </w:rPr>
        <w:t>Belakhovsky</w:t>
      </w:r>
      <w:proofErr w:type="spellEnd"/>
      <w:r w:rsidRPr="003065B5">
        <w:rPr>
          <w:rFonts w:ascii="Times New Roman" w:hAnsi="Times New Roman"/>
          <w:color w:val="000000"/>
          <w:sz w:val="24"/>
          <w:szCs w:val="24"/>
          <w:lang w:val="en-US"/>
        </w:rPr>
        <w:t xml:space="preserve"> V.B.</w:t>
      </w:r>
      <w:r w:rsidRPr="003065B5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1</w:t>
      </w:r>
      <w:r w:rsidRPr="003065B5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065B5">
        <w:rPr>
          <w:rFonts w:ascii="Times New Roman" w:hAnsi="Times New Roman"/>
          <w:color w:val="000000"/>
          <w:sz w:val="24"/>
          <w:szCs w:val="24"/>
          <w:lang w:val="en-US"/>
        </w:rPr>
        <w:t>Pilipenko</w:t>
      </w:r>
      <w:proofErr w:type="spellEnd"/>
      <w:r w:rsidRPr="003065B5">
        <w:rPr>
          <w:rFonts w:ascii="Times New Roman" w:hAnsi="Times New Roman"/>
          <w:color w:val="000000"/>
          <w:sz w:val="24"/>
          <w:szCs w:val="24"/>
          <w:lang w:val="en-US"/>
        </w:rPr>
        <w:t xml:space="preserve"> V.A.</w:t>
      </w:r>
      <w:r w:rsidRPr="003065B5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2</w:t>
      </w:r>
      <w:r w:rsidRPr="003065B5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065B5">
        <w:rPr>
          <w:rFonts w:ascii="Times New Roman" w:hAnsi="Times New Roman"/>
          <w:color w:val="000000"/>
          <w:sz w:val="24"/>
          <w:szCs w:val="24"/>
          <w:lang w:val="en-US"/>
        </w:rPr>
        <w:t>Selivanov</w:t>
      </w:r>
      <w:proofErr w:type="spellEnd"/>
      <w:r w:rsidRPr="003065B5">
        <w:rPr>
          <w:rFonts w:ascii="Times New Roman" w:hAnsi="Times New Roman"/>
          <w:color w:val="000000"/>
          <w:sz w:val="24"/>
          <w:szCs w:val="24"/>
          <w:lang w:val="en-US"/>
        </w:rPr>
        <w:t xml:space="preserve"> V.N.</w:t>
      </w:r>
      <w:r w:rsidRPr="003065B5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3</w:t>
      </w:r>
      <w:r w:rsidRPr="003065B5">
        <w:rPr>
          <w:rFonts w:ascii="Times New Roman" w:hAnsi="Times New Roman"/>
          <w:color w:val="000000"/>
          <w:sz w:val="24"/>
          <w:szCs w:val="24"/>
          <w:lang w:val="en-US"/>
        </w:rPr>
        <w:t>, Sakharov Ya.A.</w:t>
      </w:r>
      <w:r w:rsidRPr="003065B5"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1</w:t>
      </w:r>
      <w:r w:rsidRPr="003065B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:rsidR="002A127D" w:rsidRPr="002A127D" w:rsidRDefault="002A127D" w:rsidP="00FE4C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2A127D" w:rsidRPr="003065B5" w:rsidRDefault="002A127D" w:rsidP="002A127D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3065B5">
        <w:rPr>
          <w:rFonts w:ascii="Times New Roman" w:hAnsi="Times New Roman"/>
          <w:i/>
          <w:sz w:val="24"/>
          <w:szCs w:val="24"/>
          <w:vertAlign w:val="superscript"/>
          <w:lang w:val="en-US"/>
        </w:rPr>
        <w:t>1</w:t>
      </w:r>
      <w:r w:rsidRPr="003065B5">
        <w:rPr>
          <w:rFonts w:ascii="Times New Roman" w:hAnsi="Times New Roman"/>
          <w:i/>
          <w:sz w:val="24"/>
          <w:szCs w:val="24"/>
          <w:lang w:val="en-US"/>
        </w:rPr>
        <w:t xml:space="preserve"> – Polar Geophysical Institute, </w:t>
      </w:r>
      <w:proofErr w:type="spellStart"/>
      <w:r w:rsidRPr="003065B5">
        <w:rPr>
          <w:rFonts w:ascii="Times New Roman" w:hAnsi="Times New Roman"/>
          <w:i/>
          <w:sz w:val="24"/>
          <w:szCs w:val="24"/>
          <w:lang w:val="en-US"/>
        </w:rPr>
        <w:t>Apatity</w:t>
      </w:r>
      <w:proofErr w:type="spellEnd"/>
    </w:p>
    <w:p w:rsidR="002A127D" w:rsidRPr="003065B5" w:rsidRDefault="002A127D" w:rsidP="002A127D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3065B5">
        <w:rPr>
          <w:rFonts w:ascii="Times New Roman" w:hAnsi="Times New Roman"/>
          <w:i/>
          <w:sz w:val="24"/>
          <w:szCs w:val="24"/>
          <w:vertAlign w:val="superscript"/>
          <w:lang w:val="en-US"/>
        </w:rPr>
        <w:t>2</w:t>
      </w:r>
      <w:r w:rsidRPr="003065B5">
        <w:rPr>
          <w:rFonts w:ascii="Times New Roman" w:hAnsi="Times New Roman"/>
          <w:i/>
          <w:sz w:val="24"/>
          <w:szCs w:val="24"/>
          <w:lang w:val="en-US"/>
        </w:rPr>
        <w:t xml:space="preserve"> – Schmidt Institute of Physics of the Earth, Russian Academy of Sciences, Moscow</w:t>
      </w:r>
    </w:p>
    <w:p w:rsidR="002A127D" w:rsidRPr="002A127D" w:rsidRDefault="002A127D" w:rsidP="002A127D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r w:rsidRPr="003065B5">
        <w:rPr>
          <w:rFonts w:ascii="Times New Roman" w:hAnsi="Times New Roman"/>
          <w:i/>
          <w:sz w:val="24"/>
          <w:szCs w:val="24"/>
          <w:vertAlign w:val="superscript"/>
          <w:lang w:val="en-US"/>
        </w:rPr>
        <w:t>3</w:t>
      </w:r>
      <w:r w:rsidRPr="003065B5">
        <w:rPr>
          <w:rFonts w:ascii="Times New Roman" w:hAnsi="Times New Roman"/>
          <w:i/>
          <w:sz w:val="24"/>
          <w:szCs w:val="24"/>
          <w:lang w:val="en-US"/>
        </w:rPr>
        <w:t xml:space="preserve"> – Center for Physical and Technical Problems of Northern Energy, Federal Research Center, Kola Science Center, Russian Academy of Sciences, </w:t>
      </w:r>
      <w:proofErr w:type="spellStart"/>
      <w:r w:rsidRPr="003065B5">
        <w:rPr>
          <w:rFonts w:ascii="Times New Roman" w:hAnsi="Times New Roman"/>
          <w:i/>
          <w:sz w:val="24"/>
          <w:szCs w:val="24"/>
          <w:lang w:val="en-US"/>
        </w:rPr>
        <w:t>Apatity</w:t>
      </w:r>
      <w:proofErr w:type="spellEnd"/>
    </w:p>
    <w:p w:rsidR="002A127D" w:rsidRPr="002A127D" w:rsidRDefault="002A127D" w:rsidP="00FE4C4D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</w:p>
    <w:p w:rsidR="00FE4C4D" w:rsidRPr="002A127D" w:rsidRDefault="00FE4C4D" w:rsidP="00FE4C4D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belakhov</w:t>
      </w:r>
      <w:r w:rsidRPr="002A127D">
        <w:rPr>
          <w:rFonts w:ascii="Times New Roman" w:hAnsi="Times New Roman"/>
          <w:i/>
          <w:sz w:val="24"/>
          <w:szCs w:val="24"/>
          <w:lang w:val="en-US"/>
        </w:rPr>
        <w:t>@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2A127D">
        <w:rPr>
          <w:rFonts w:ascii="Times New Roman" w:hAnsi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/>
          <w:i/>
          <w:sz w:val="24"/>
          <w:szCs w:val="24"/>
          <w:lang w:val="en-US"/>
        </w:rPr>
        <w:t>ru</w:t>
      </w:r>
    </w:p>
    <w:p w:rsidR="002A127D" w:rsidRDefault="002A127D" w:rsidP="00752988">
      <w:pPr>
        <w:spacing w:before="120"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A127D" w:rsidRDefault="002A127D" w:rsidP="00EF0255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2A127D">
        <w:rPr>
          <w:rFonts w:ascii="Times New Roman" w:hAnsi="Times New Roman"/>
          <w:sz w:val="24"/>
          <w:szCs w:val="24"/>
          <w:lang w:val="en-US"/>
        </w:rPr>
        <w:t xml:space="preserve">The paper presents a comparative analysis of the influence of geomagnetic pulsations of the Pg type and low-frequency pulsations of the Pc5-6, Pi3 type on the growth of </w:t>
      </w:r>
      <w:proofErr w:type="spellStart"/>
      <w:r w:rsidRPr="002A127D">
        <w:rPr>
          <w:rFonts w:ascii="Times New Roman" w:hAnsi="Times New Roman"/>
          <w:sz w:val="24"/>
          <w:szCs w:val="24"/>
          <w:lang w:val="en-US"/>
        </w:rPr>
        <w:t>geomagnetically</w:t>
      </w:r>
      <w:proofErr w:type="spellEnd"/>
      <w:r w:rsidRPr="002A127D">
        <w:rPr>
          <w:rFonts w:ascii="Times New Roman" w:hAnsi="Times New Roman"/>
          <w:sz w:val="24"/>
          <w:szCs w:val="24"/>
          <w:lang w:val="en-US"/>
        </w:rPr>
        <w:t xml:space="preserve"> induced currents (GIC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2A127D">
        <w:rPr>
          <w:rFonts w:ascii="Times New Roman" w:hAnsi="Times New Roman"/>
          <w:sz w:val="24"/>
          <w:szCs w:val="24"/>
          <w:lang w:val="en-US"/>
        </w:rPr>
        <w:t xml:space="preserve">) in the power transmission lines (PTL) of the Murmansk region using magnetometer data at the PGI </w:t>
      </w:r>
      <w:proofErr w:type="spellStart"/>
      <w:r w:rsidRPr="002A127D">
        <w:rPr>
          <w:rFonts w:ascii="Times New Roman" w:hAnsi="Times New Roman"/>
          <w:sz w:val="24"/>
          <w:szCs w:val="24"/>
          <w:lang w:val="en-US"/>
        </w:rPr>
        <w:t>Loparskaya</w:t>
      </w:r>
      <w:proofErr w:type="spellEnd"/>
      <w:r w:rsidRPr="002A127D">
        <w:rPr>
          <w:rFonts w:ascii="Times New Roman" w:hAnsi="Times New Roman"/>
          <w:sz w:val="24"/>
          <w:szCs w:val="24"/>
          <w:lang w:val="en-US"/>
        </w:rPr>
        <w:t xml:space="preserve"> observatory (LOP) and data from the </w:t>
      </w:r>
      <w:proofErr w:type="spellStart"/>
      <w:r w:rsidRPr="002A127D">
        <w:rPr>
          <w:rFonts w:ascii="Times New Roman" w:hAnsi="Times New Roman"/>
          <w:sz w:val="24"/>
          <w:szCs w:val="24"/>
          <w:lang w:val="en-US"/>
        </w:rPr>
        <w:t>Vykhodnoy</w:t>
      </w:r>
      <w:proofErr w:type="spellEnd"/>
      <w:r w:rsidRPr="002A127D">
        <w:rPr>
          <w:rFonts w:ascii="Times New Roman" w:hAnsi="Times New Roman"/>
          <w:sz w:val="24"/>
          <w:szCs w:val="24"/>
          <w:lang w:val="en-US"/>
        </w:rPr>
        <w:t xml:space="preserve"> substation (VKH)</w:t>
      </w:r>
      <w:r>
        <w:rPr>
          <w:rFonts w:ascii="Times New Roman" w:hAnsi="Times New Roman"/>
          <w:sz w:val="24"/>
          <w:szCs w:val="24"/>
          <w:lang w:val="en-US"/>
        </w:rPr>
        <w:t xml:space="preserve">, located near Murmansk. </w:t>
      </w:r>
    </w:p>
    <w:p w:rsidR="002A127D" w:rsidRDefault="002A127D" w:rsidP="00EF0255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2A127D">
        <w:rPr>
          <w:rFonts w:ascii="Times New Roman" w:hAnsi="Times New Roman"/>
          <w:sz w:val="24"/>
          <w:szCs w:val="24"/>
          <w:lang w:val="en-US"/>
        </w:rPr>
        <w:t xml:space="preserve">Previously, the issue of the influence of Pg pulsations (giant </w:t>
      </w:r>
      <w:r>
        <w:rPr>
          <w:rFonts w:ascii="Times New Roman" w:hAnsi="Times New Roman"/>
          <w:sz w:val="24"/>
          <w:szCs w:val="24"/>
          <w:lang w:val="en-US"/>
        </w:rPr>
        <w:t>pulsations) on the growth of GICs</w:t>
      </w:r>
      <w:r w:rsidRPr="002A127D">
        <w:rPr>
          <w:rFonts w:ascii="Times New Roman" w:hAnsi="Times New Roman"/>
          <w:sz w:val="24"/>
          <w:szCs w:val="24"/>
          <w:lang w:val="en-US"/>
        </w:rPr>
        <w:t xml:space="preserve"> has not been considered in the scientific literature, since these pulsations have </w:t>
      </w:r>
      <w:r w:rsidR="003065B5" w:rsidRPr="002A127D">
        <w:rPr>
          <w:rFonts w:ascii="Times New Roman" w:hAnsi="Times New Roman"/>
          <w:sz w:val="24"/>
          <w:szCs w:val="24"/>
          <w:lang w:val="en-US"/>
        </w:rPr>
        <w:t>relatively</w:t>
      </w:r>
      <w:r w:rsidRPr="002A127D">
        <w:rPr>
          <w:rFonts w:ascii="Times New Roman" w:hAnsi="Times New Roman"/>
          <w:sz w:val="24"/>
          <w:szCs w:val="24"/>
          <w:lang w:val="en-US"/>
        </w:rPr>
        <w:t xml:space="preserve"> small amplitude (within several tens of </w:t>
      </w:r>
      <w:proofErr w:type="gramStart"/>
      <w:r w:rsidRPr="002A127D">
        <w:rPr>
          <w:rFonts w:ascii="Times New Roman" w:hAnsi="Times New Roman"/>
          <w:sz w:val="24"/>
          <w:szCs w:val="24"/>
          <w:lang w:val="en-US"/>
        </w:rPr>
        <w:t>nT</w:t>
      </w:r>
      <w:proofErr w:type="gramEnd"/>
      <w:r w:rsidRPr="002A127D">
        <w:rPr>
          <w:rFonts w:ascii="Times New Roman" w:hAnsi="Times New Roman"/>
          <w:sz w:val="24"/>
          <w:szCs w:val="24"/>
          <w:lang w:val="en-US"/>
        </w:rPr>
        <w:t>) and are quite rare in the data of ground-based magnetometers.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A127D">
        <w:rPr>
          <w:rFonts w:ascii="Times New Roman" w:hAnsi="Times New Roman"/>
          <w:sz w:val="24"/>
          <w:szCs w:val="24"/>
          <w:lang w:val="en-US"/>
        </w:rPr>
        <w:t>Pg pulsations belong to the Pc4 frequency range and have a period of ~1.5-2.5 minutes; they represent a resonant wave structure in the magnetosphere, excited by ring current protons as a result of the development of kinetic instabilities.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A127D">
        <w:rPr>
          <w:rFonts w:ascii="Times New Roman" w:hAnsi="Times New Roman"/>
          <w:sz w:val="24"/>
          <w:szCs w:val="24"/>
          <w:lang w:val="en-US"/>
        </w:rPr>
        <w:t>In ground-based data, Pg pulsations are more pronounced in the Y-component of the geomagnetic field. Due to their monochromatic nature, Pg pulsations can be used as a marker for assessing the influence of geomagnetic disturbance frequency on the growth of the GIC.</w:t>
      </w:r>
    </w:p>
    <w:p w:rsidR="002A127D" w:rsidRDefault="002A127D" w:rsidP="00EF0255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2A127D">
        <w:rPr>
          <w:rFonts w:ascii="Times New Roman" w:hAnsi="Times New Roman"/>
          <w:sz w:val="24"/>
          <w:szCs w:val="24"/>
          <w:lang w:val="en-US"/>
        </w:rPr>
        <w:t>Approximately ten events were analyzed. Although Pg pulsations resulted in a larger jump in geomagnetic field variability (dB/</w:t>
      </w:r>
      <w:proofErr w:type="spellStart"/>
      <w:r w:rsidRPr="002A127D">
        <w:rPr>
          <w:rFonts w:ascii="Times New Roman" w:hAnsi="Times New Roman"/>
          <w:sz w:val="24"/>
          <w:szCs w:val="24"/>
          <w:lang w:val="en-US"/>
        </w:rPr>
        <w:t>dt</w:t>
      </w:r>
      <w:proofErr w:type="spellEnd"/>
      <w:r w:rsidRPr="002A127D">
        <w:rPr>
          <w:rFonts w:ascii="Times New Roman" w:hAnsi="Times New Roman"/>
          <w:sz w:val="24"/>
          <w:szCs w:val="24"/>
          <w:lang w:val="en-US"/>
        </w:rPr>
        <w:t>) than Pc5-6/Pi3 pulsations, the GIC amplitude during Pg pulsation recording was smaller.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A127D">
        <w:rPr>
          <w:rFonts w:ascii="Times New Roman" w:hAnsi="Times New Roman"/>
          <w:sz w:val="24"/>
          <w:szCs w:val="24"/>
          <w:lang w:val="en-US"/>
        </w:rPr>
        <w:t xml:space="preserve">The pulsation amplitudes were comparable (10-20 </w:t>
      </w:r>
      <w:proofErr w:type="gramStart"/>
      <w:r w:rsidRPr="002A127D">
        <w:rPr>
          <w:rFonts w:ascii="Times New Roman" w:hAnsi="Times New Roman"/>
          <w:sz w:val="24"/>
          <w:szCs w:val="24"/>
          <w:lang w:val="en-US"/>
        </w:rPr>
        <w:t>nT</w:t>
      </w:r>
      <w:proofErr w:type="gramEnd"/>
      <w:r w:rsidRPr="002A127D">
        <w:rPr>
          <w:rFonts w:ascii="Times New Roman" w:hAnsi="Times New Roman"/>
          <w:sz w:val="24"/>
          <w:szCs w:val="24"/>
          <w:lang w:val="en-US"/>
        </w:rPr>
        <w:t>), while the frequencies differed by a factor of 5-8. Thus, as the frequency of geomagnetic pulsations decrease</w:t>
      </w:r>
      <w:r w:rsidR="00082484">
        <w:rPr>
          <w:rFonts w:ascii="Times New Roman" w:hAnsi="Times New Roman"/>
          <w:sz w:val="24"/>
          <w:szCs w:val="24"/>
          <w:lang w:val="en-US"/>
        </w:rPr>
        <w:t xml:space="preserve">d (from approximately 8 to 1.5 </w:t>
      </w:r>
      <w:proofErr w:type="gramStart"/>
      <w:r w:rsidR="00082484">
        <w:rPr>
          <w:rFonts w:ascii="Times New Roman" w:hAnsi="Times New Roman"/>
          <w:sz w:val="24"/>
          <w:szCs w:val="24"/>
          <w:lang w:val="en-US"/>
        </w:rPr>
        <w:t>m</w:t>
      </w:r>
      <w:r w:rsidRPr="002A127D">
        <w:rPr>
          <w:rFonts w:ascii="Times New Roman" w:hAnsi="Times New Roman"/>
          <w:sz w:val="24"/>
          <w:szCs w:val="24"/>
          <w:lang w:val="en-US"/>
        </w:rPr>
        <w:t>Hz</w:t>
      </w:r>
      <w:proofErr w:type="gramEnd"/>
      <w:r w:rsidRPr="002A127D">
        <w:rPr>
          <w:rFonts w:ascii="Times New Roman" w:hAnsi="Times New Roman"/>
          <w:sz w:val="24"/>
          <w:szCs w:val="24"/>
          <w:lang w:val="en-US"/>
        </w:rPr>
        <w:t>), the GIC amplitude increased.</w:t>
      </w:r>
    </w:p>
    <w:p w:rsidR="002A127D" w:rsidRDefault="002A127D" w:rsidP="00EF0255">
      <w:pPr>
        <w:spacing w:before="120" w:after="12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2A127D">
        <w:rPr>
          <w:rFonts w:ascii="Times New Roman" w:hAnsi="Times New Roman"/>
          <w:sz w:val="24"/>
          <w:szCs w:val="24"/>
          <w:lang w:val="en-US"/>
        </w:rPr>
        <w:t xml:space="preserve">It is </w:t>
      </w:r>
      <w:r w:rsidR="003065B5">
        <w:rPr>
          <w:rFonts w:ascii="Times New Roman" w:hAnsi="Times New Roman"/>
          <w:sz w:val="24"/>
          <w:szCs w:val="24"/>
          <w:lang w:val="en-US"/>
        </w:rPr>
        <w:t xml:space="preserve">supposed </w:t>
      </w:r>
      <w:r w:rsidRPr="002A127D">
        <w:rPr>
          <w:rFonts w:ascii="Times New Roman" w:hAnsi="Times New Roman"/>
          <w:sz w:val="24"/>
          <w:szCs w:val="24"/>
          <w:lang w:val="en-US"/>
        </w:rPr>
        <w:t>that the skin effect causes low-frequency signals (Pc6 pulsations) to penetrate deeper into the Earth's lithosphere. This leads to an increase in the loop area and the creation of a greater magnetic flux, which leads to a higher induced EMF and, consequently, a higher GIC in the power transmission lines.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A127D">
        <w:rPr>
          <w:rFonts w:ascii="Times New Roman" w:hAnsi="Times New Roman"/>
          <w:sz w:val="24"/>
          <w:szCs w:val="24"/>
          <w:lang w:val="en-US"/>
        </w:rPr>
        <w:t>The skin-layer thickness estimates for Pg and Pc6 pulsations demonstrate agreement between this mechanism and experimental ob</w:t>
      </w:r>
      <w:r>
        <w:rPr>
          <w:rFonts w:ascii="Times New Roman" w:hAnsi="Times New Roman"/>
          <w:sz w:val="24"/>
          <w:szCs w:val="24"/>
          <w:lang w:val="en-US"/>
        </w:rPr>
        <w:t xml:space="preserve">servations. </w:t>
      </w:r>
      <w:r w:rsidRPr="002A127D">
        <w:rPr>
          <w:rFonts w:ascii="Times New Roman" w:hAnsi="Times New Roman"/>
          <w:sz w:val="24"/>
          <w:szCs w:val="24"/>
          <w:lang w:val="en-US"/>
        </w:rPr>
        <w:t>Therefore, when predicting the GIC in process lines, it is necessary to consider not only the dB/</w:t>
      </w:r>
      <w:proofErr w:type="spellStart"/>
      <w:r w:rsidRPr="002A127D">
        <w:rPr>
          <w:rFonts w:ascii="Times New Roman" w:hAnsi="Times New Roman"/>
          <w:sz w:val="24"/>
          <w:szCs w:val="24"/>
          <w:lang w:val="en-US"/>
        </w:rPr>
        <w:t>dt</w:t>
      </w:r>
      <w:proofErr w:type="spellEnd"/>
      <w:r w:rsidRPr="002A127D">
        <w:rPr>
          <w:rFonts w:ascii="Times New Roman" w:hAnsi="Times New Roman"/>
          <w:sz w:val="24"/>
          <w:szCs w:val="24"/>
          <w:lang w:val="en-US"/>
        </w:rPr>
        <w:t xml:space="preserve"> variability of the geomagnetic field, but also the frequency content of the signal.</w:t>
      </w:r>
    </w:p>
    <w:p w:rsidR="002A127D" w:rsidRDefault="002A127D" w:rsidP="00752988">
      <w:pPr>
        <w:spacing w:before="120"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E772C" w:rsidRPr="002A127D" w:rsidRDefault="002A127D" w:rsidP="00752988">
      <w:pPr>
        <w:spacing w:before="120" w:after="12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2A127D">
        <w:rPr>
          <w:rFonts w:ascii="Times New Roman" w:hAnsi="Times New Roman"/>
          <w:sz w:val="24"/>
          <w:szCs w:val="24"/>
          <w:lang w:val="en-US"/>
        </w:rPr>
        <w:t>The study was supported by grant No. 25-17-20038 from the Russian Science Foundation, https://rscf.ru/project/25-17-20038/, and a grant from the Ministry of Education and Science of the Murmansk Region.</w:t>
      </w:r>
    </w:p>
    <w:sectPr w:rsidR="00EE772C" w:rsidRPr="002A127D" w:rsidSect="00BF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14E26"/>
    <w:multiLevelType w:val="hybridMultilevel"/>
    <w:tmpl w:val="A46C4A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4C4D"/>
    <w:rsid w:val="00050588"/>
    <w:rsid w:val="00082484"/>
    <w:rsid w:val="000A25D9"/>
    <w:rsid w:val="000F4E4C"/>
    <w:rsid w:val="00254A2A"/>
    <w:rsid w:val="00295D4B"/>
    <w:rsid w:val="002A127D"/>
    <w:rsid w:val="002D43BB"/>
    <w:rsid w:val="002F0B58"/>
    <w:rsid w:val="002F6AC2"/>
    <w:rsid w:val="003065B5"/>
    <w:rsid w:val="00316124"/>
    <w:rsid w:val="003311C5"/>
    <w:rsid w:val="004373AC"/>
    <w:rsid w:val="00442C98"/>
    <w:rsid w:val="005A23B0"/>
    <w:rsid w:val="00700547"/>
    <w:rsid w:val="00747B5B"/>
    <w:rsid w:val="00752988"/>
    <w:rsid w:val="00986C92"/>
    <w:rsid w:val="00AA3E8B"/>
    <w:rsid w:val="00BF65FF"/>
    <w:rsid w:val="00E92EA8"/>
    <w:rsid w:val="00EE772C"/>
    <w:rsid w:val="00EF0255"/>
    <w:rsid w:val="00F46EE9"/>
    <w:rsid w:val="00FE4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C4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C9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4">
    <w:name w:val="Hyperlink"/>
    <w:basedOn w:val="a0"/>
    <w:uiPriority w:val="99"/>
    <w:unhideWhenUsed/>
    <w:rsid w:val="00E92E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9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0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9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5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07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5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6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72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7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5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9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3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0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37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96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7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1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83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</dc:creator>
  <cp:keywords/>
  <dc:description/>
  <cp:lastModifiedBy>Gamma</cp:lastModifiedBy>
  <cp:revision>12</cp:revision>
  <cp:lastPrinted>2026-01-10T21:07:00Z</cp:lastPrinted>
  <dcterms:created xsi:type="dcterms:W3CDTF">2026-01-03T04:22:00Z</dcterms:created>
  <dcterms:modified xsi:type="dcterms:W3CDTF">2026-02-01T23:42:00Z</dcterms:modified>
</cp:coreProperties>
</file>