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6C0E" w14:textId="0C5A1C82" w:rsidR="00CC23C8" w:rsidRDefault="00BA2754" w:rsidP="00CC23C8">
      <w:pPr>
        <w:widowControl w:val="0"/>
        <w:spacing w:after="200"/>
        <w:jc w:val="both"/>
        <w:rPr>
          <w:b/>
          <w:bCs/>
          <w:sz w:val="28"/>
          <w:szCs w:val="28"/>
          <w:lang w:eastAsia="en-US"/>
        </w:rPr>
      </w:pPr>
      <w:r w:rsidRPr="00BA2754">
        <w:rPr>
          <w:b/>
          <w:bCs/>
          <w:sz w:val="28"/>
          <w:szCs w:val="28"/>
          <w:lang w:eastAsia="en-US"/>
        </w:rPr>
        <w:t>О</w:t>
      </w:r>
      <w:r>
        <w:rPr>
          <w:b/>
          <w:bCs/>
          <w:sz w:val="28"/>
          <w:szCs w:val="28"/>
          <w:lang w:eastAsia="en-US"/>
        </w:rPr>
        <w:t xml:space="preserve">СОБЕННОСТИ ЗАЩИТЫ </w:t>
      </w:r>
      <w:r w:rsidR="009C4484">
        <w:rPr>
          <w:b/>
          <w:bCs/>
          <w:sz w:val="28"/>
          <w:szCs w:val="28"/>
          <w:lang w:eastAsia="en-US"/>
        </w:rPr>
        <w:t xml:space="preserve">ВЫСОКОВОЛЬТНЫХ </w:t>
      </w:r>
      <w:r w:rsidR="00C03649">
        <w:rPr>
          <w:b/>
          <w:bCs/>
          <w:sz w:val="28"/>
          <w:szCs w:val="28"/>
          <w:lang w:eastAsia="en-US"/>
        </w:rPr>
        <w:t>СИЛОВ</w:t>
      </w:r>
      <w:r>
        <w:rPr>
          <w:b/>
          <w:bCs/>
          <w:sz w:val="28"/>
          <w:szCs w:val="28"/>
          <w:lang w:eastAsia="en-US"/>
        </w:rPr>
        <w:t>ЫХ</w:t>
      </w:r>
      <w:r w:rsidR="00C03649">
        <w:rPr>
          <w:b/>
          <w:bCs/>
          <w:sz w:val="28"/>
          <w:szCs w:val="28"/>
          <w:lang w:eastAsia="en-US"/>
        </w:rPr>
        <w:t xml:space="preserve"> ТРАНСФОРМАТОР</w:t>
      </w:r>
      <w:r>
        <w:rPr>
          <w:b/>
          <w:bCs/>
          <w:sz w:val="28"/>
          <w:szCs w:val="28"/>
          <w:lang w:eastAsia="en-US"/>
        </w:rPr>
        <w:t>ОВ</w:t>
      </w:r>
      <w:r w:rsidR="0046336F">
        <w:rPr>
          <w:b/>
          <w:bCs/>
          <w:sz w:val="28"/>
          <w:szCs w:val="28"/>
          <w:lang w:eastAsia="en-US"/>
        </w:rPr>
        <w:t xml:space="preserve"> ПРИ ПОВЫШЕННОЙ ГЕОМАГНИТНОЙ АКТИВНОСТИ</w:t>
      </w:r>
    </w:p>
    <w:p w14:paraId="3B668D41" w14:textId="616072EC" w:rsidR="00AB14A5" w:rsidRPr="00CC23C8" w:rsidRDefault="00AB14A5" w:rsidP="00CC23C8">
      <w:pPr>
        <w:widowControl w:val="0"/>
        <w:jc w:val="both"/>
        <w:rPr>
          <w:lang w:eastAsia="en-US"/>
        </w:rPr>
      </w:pPr>
      <w:r w:rsidRPr="00CC23C8">
        <w:rPr>
          <w:u w:val="single"/>
          <w:lang w:eastAsia="en-US"/>
        </w:rPr>
        <w:t xml:space="preserve">Вахнина </w:t>
      </w:r>
      <w:proofErr w:type="spellStart"/>
      <w:r w:rsidRPr="00CC23C8">
        <w:rPr>
          <w:u w:val="single"/>
          <w:lang w:eastAsia="en-US"/>
        </w:rPr>
        <w:t>В.В</w:t>
      </w:r>
      <w:proofErr w:type="spellEnd"/>
      <w:r w:rsidRPr="00CC23C8">
        <w:rPr>
          <w:u w:val="single"/>
          <w:lang w:eastAsia="en-US"/>
        </w:rPr>
        <w:t>.</w:t>
      </w:r>
      <w:r w:rsidRPr="00CC23C8">
        <w:rPr>
          <w:lang w:eastAsia="en-US"/>
        </w:rPr>
        <w:t xml:space="preserve">, </w:t>
      </w:r>
      <w:r w:rsidR="00F36EC7" w:rsidRPr="00CC23C8">
        <w:rPr>
          <w:lang w:eastAsia="en-US"/>
        </w:rPr>
        <w:t xml:space="preserve">Кувшинов </w:t>
      </w:r>
      <w:proofErr w:type="spellStart"/>
      <w:r w:rsidR="00F36EC7" w:rsidRPr="00CC23C8">
        <w:rPr>
          <w:lang w:eastAsia="en-US"/>
        </w:rPr>
        <w:t>А.А</w:t>
      </w:r>
      <w:proofErr w:type="spellEnd"/>
      <w:r w:rsidR="00F36EC7" w:rsidRPr="00CC23C8">
        <w:rPr>
          <w:lang w:eastAsia="en-US"/>
        </w:rPr>
        <w:t xml:space="preserve">., </w:t>
      </w:r>
      <w:r w:rsidRPr="00CC23C8">
        <w:rPr>
          <w:lang w:eastAsia="en-US"/>
        </w:rPr>
        <w:t xml:space="preserve">Черненко </w:t>
      </w:r>
      <w:proofErr w:type="spellStart"/>
      <w:r w:rsidRPr="00CC23C8">
        <w:rPr>
          <w:lang w:eastAsia="en-US"/>
        </w:rPr>
        <w:t>А.Н</w:t>
      </w:r>
      <w:proofErr w:type="spellEnd"/>
      <w:r w:rsidRPr="00CC23C8">
        <w:rPr>
          <w:lang w:eastAsia="en-US"/>
        </w:rPr>
        <w:t xml:space="preserve">., </w:t>
      </w:r>
      <w:proofErr w:type="spellStart"/>
      <w:r w:rsidRPr="00CC23C8">
        <w:rPr>
          <w:lang w:eastAsia="en-US"/>
        </w:rPr>
        <w:t>Федяй</w:t>
      </w:r>
      <w:proofErr w:type="spellEnd"/>
      <w:r w:rsidRPr="00CC23C8">
        <w:rPr>
          <w:lang w:eastAsia="en-US"/>
        </w:rPr>
        <w:t xml:space="preserve"> </w:t>
      </w:r>
      <w:proofErr w:type="spellStart"/>
      <w:r w:rsidRPr="00CC23C8">
        <w:rPr>
          <w:lang w:eastAsia="en-US"/>
        </w:rPr>
        <w:t>О.В</w:t>
      </w:r>
      <w:proofErr w:type="spellEnd"/>
      <w:r w:rsidRPr="00CC23C8">
        <w:rPr>
          <w:lang w:eastAsia="en-US"/>
        </w:rPr>
        <w:t xml:space="preserve">., Пудовинников </w:t>
      </w:r>
      <w:proofErr w:type="spellStart"/>
      <w:r w:rsidRPr="00CC23C8">
        <w:rPr>
          <w:lang w:eastAsia="en-US"/>
        </w:rPr>
        <w:t>Р.Н</w:t>
      </w:r>
      <w:proofErr w:type="spellEnd"/>
      <w:r w:rsidRPr="00CC23C8">
        <w:rPr>
          <w:lang w:eastAsia="en-US"/>
        </w:rPr>
        <w:t>.</w:t>
      </w:r>
    </w:p>
    <w:p w14:paraId="6086BF61" w14:textId="77777777" w:rsidR="00CC23C8" w:rsidRDefault="00CC23C8" w:rsidP="00CC23C8">
      <w:pPr>
        <w:rPr>
          <w:rFonts w:eastAsia="TimesNewRoman,Bold"/>
          <w:i/>
          <w:iCs/>
          <w:color w:val="000000"/>
          <w:lang w:eastAsia="en-US"/>
        </w:rPr>
      </w:pPr>
    </w:p>
    <w:p w14:paraId="1C06D8C3" w14:textId="0B01C840" w:rsidR="00AB14A5" w:rsidRPr="00AB14A5" w:rsidRDefault="00AB14A5" w:rsidP="00CC23C8">
      <w:pPr>
        <w:rPr>
          <w:rFonts w:eastAsia="TimesNewRoman,Bold"/>
          <w:i/>
          <w:iCs/>
          <w:color w:val="000000"/>
          <w:lang w:eastAsia="en-US"/>
        </w:rPr>
      </w:pPr>
      <w:r w:rsidRPr="00AB14A5">
        <w:rPr>
          <w:rFonts w:eastAsia="TimesNewRoman,Bold"/>
          <w:i/>
          <w:iCs/>
          <w:color w:val="000000"/>
          <w:lang w:eastAsia="en-US"/>
        </w:rPr>
        <w:t>Тольяттинский государственный у</w:t>
      </w:r>
      <w:r w:rsidR="00B86B08">
        <w:rPr>
          <w:rFonts w:eastAsia="TimesNewRoman,Bold"/>
          <w:i/>
          <w:iCs/>
          <w:color w:val="000000"/>
          <w:lang w:eastAsia="en-US"/>
        </w:rPr>
        <w:t>ниверситет, г. Тольятти, Россия</w:t>
      </w:r>
    </w:p>
    <w:p w14:paraId="0B998819" w14:textId="2F6047D6" w:rsidR="00AB14A5" w:rsidRPr="00CC23C8" w:rsidRDefault="00CC23C8" w:rsidP="00CC23C8">
      <w:pPr>
        <w:jc w:val="both"/>
        <w:rPr>
          <w:lang w:eastAsia="en-US"/>
        </w:rPr>
      </w:pPr>
      <w:r w:rsidRPr="00CC23C8">
        <w:rPr>
          <w:rFonts w:eastAsia="TimesNewRoman,Bold"/>
          <w:i/>
          <w:iCs/>
          <w:color w:val="000000"/>
          <w:lang w:eastAsia="en-US"/>
        </w:rPr>
        <w:t>VVVahnina@yandex.ru</w:t>
      </w:r>
    </w:p>
    <w:p w14:paraId="633FBBFC" w14:textId="77777777" w:rsidR="00CC23C8" w:rsidRDefault="00CC23C8" w:rsidP="00CC23C8">
      <w:pPr>
        <w:jc w:val="both"/>
        <w:rPr>
          <w:lang w:eastAsia="en-US"/>
        </w:rPr>
      </w:pPr>
    </w:p>
    <w:p w14:paraId="551AC1CA" w14:textId="77777777" w:rsidR="00F61318" w:rsidRDefault="00C062BE" w:rsidP="00C062BE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Предлагаемые в </w:t>
      </w:r>
      <w:r w:rsidR="009C4484">
        <w:rPr>
          <w:lang w:eastAsia="en-US"/>
        </w:rPr>
        <w:t>мировой практике решения с использованием</w:t>
      </w:r>
      <w:r>
        <w:rPr>
          <w:lang w:eastAsia="en-US"/>
        </w:rPr>
        <w:t xml:space="preserve"> блокировочны</w:t>
      </w:r>
      <w:r w:rsidR="009C4484">
        <w:rPr>
          <w:lang w:eastAsia="en-US"/>
        </w:rPr>
        <w:t>х</w:t>
      </w:r>
      <w:r>
        <w:rPr>
          <w:lang w:eastAsia="en-US"/>
        </w:rPr>
        <w:t xml:space="preserve"> элемент</w:t>
      </w:r>
      <w:r w:rsidR="009C4484">
        <w:rPr>
          <w:lang w:eastAsia="en-US"/>
        </w:rPr>
        <w:t>ов</w:t>
      </w:r>
      <w:r>
        <w:rPr>
          <w:lang w:eastAsia="en-US"/>
        </w:rPr>
        <w:t xml:space="preserve"> </w:t>
      </w:r>
      <w:r w:rsidR="009C4484">
        <w:rPr>
          <w:lang w:eastAsia="en-US"/>
        </w:rPr>
        <w:t xml:space="preserve">за счет принудительного </w:t>
      </w:r>
      <w:proofErr w:type="spellStart"/>
      <w:r w:rsidR="009C4484">
        <w:rPr>
          <w:lang w:eastAsia="en-US"/>
        </w:rPr>
        <w:t>разземления</w:t>
      </w:r>
      <w:proofErr w:type="spellEnd"/>
      <w:r w:rsidR="009C4484">
        <w:rPr>
          <w:lang w:eastAsia="en-US"/>
        </w:rPr>
        <w:t xml:space="preserve"> нейтралей силовых трансформаторов (например, </w:t>
      </w:r>
      <w:r w:rsidR="009C4484" w:rsidRPr="009C4484">
        <w:rPr>
          <w:lang w:eastAsia="en-US"/>
        </w:rPr>
        <w:t>емкостное заземление нейтрали, тиристорная система защиты</w:t>
      </w:r>
      <w:r w:rsidR="009C4484">
        <w:rPr>
          <w:lang w:eastAsia="en-US"/>
        </w:rPr>
        <w:t>)</w:t>
      </w:r>
      <w:r>
        <w:rPr>
          <w:lang w:eastAsia="en-US"/>
        </w:rPr>
        <w:t xml:space="preserve"> </w:t>
      </w:r>
      <w:r w:rsidR="009C4484">
        <w:rPr>
          <w:lang w:eastAsia="en-US"/>
        </w:rPr>
        <w:t xml:space="preserve">при повышенной геомагнитной активности </w:t>
      </w:r>
      <w:r>
        <w:rPr>
          <w:lang w:eastAsia="en-US"/>
        </w:rPr>
        <w:t xml:space="preserve">не позволяют эффективно защитить высоковольтную электрическую сеть от </w:t>
      </w:r>
      <w:r w:rsidR="009C4484">
        <w:rPr>
          <w:lang w:eastAsia="en-US"/>
        </w:rPr>
        <w:t>геоиндуцированных токов</w:t>
      </w:r>
      <w:r w:rsidR="001D313F">
        <w:rPr>
          <w:lang w:eastAsia="en-US"/>
        </w:rPr>
        <w:t xml:space="preserve"> (ГИТ)</w:t>
      </w:r>
      <w:r>
        <w:rPr>
          <w:lang w:eastAsia="en-US"/>
        </w:rPr>
        <w:t xml:space="preserve">, т.к. могут привести либо к резонансным явлениям, либо к перенапряжениям при несимметричных коротких замыканиях. Также </w:t>
      </w:r>
      <w:r w:rsidR="009C4484">
        <w:rPr>
          <w:lang w:eastAsia="en-US"/>
        </w:rPr>
        <w:t xml:space="preserve">при </w:t>
      </w:r>
      <w:proofErr w:type="spellStart"/>
      <w:r w:rsidR="009C4484">
        <w:rPr>
          <w:lang w:eastAsia="en-US"/>
        </w:rPr>
        <w:t>раззаземлении</w:t>
      </w:r>
      <w:proofErr w:type="spellEnd"/>
      <w:r>
        <w:rPr>
          <w:lang w:eastAsia="en-US"/>
        </w:rPr>
        <w:t xml:space="preserve"> нейтралей высоковольтных трансформаторов требуется дорогостоящее специальное коммутационное оборудование. </w:t>
      </w:r>
    </w:p>
    <w:p w14:paraId="7E8E6877" w14:textId="68A18EE7" w:rsidR="00841247" w:rsidRDefault="00C062BE" w:rsidP="00C062BE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Наиболее перспективной защитой </w:t>
      </w:r>
      <w:r w:rsidR="009C4484">
        <w:rPr>
          <w:lang w:eastAsia="en-US"/>
        </w:rPr>
        <w:t>высоковольтных силовых трансформаторов</w:t>
      </w:r>
      <w:r>
        <w:rPr>
          <w:lang w:eastAsia="en-US"/>
        </w:rPr>
        <w:t xml:space="preserve"> </w:t>
      </w:r>
      <w:r w:rsidR="001D313F">
        <w:rPr>
          <w:lang w:eastAsia="en-US"/>
        </w:rPr>
        <w:t>при повышенной геомагнитной активности</w:t>
      </w:r>
      <w:r>
        <w:rPr>
          <w:lang w:eastAsia="en-US"/>
        </w:rPr>
        <w:t xml:space="preserve"> будет использование устройств, сочетающих в себе функции мониторинга ГИТ и резистивно-тиристорного заземления силовых трансформаторов, когда резистивное заземление нейтрали используется только </w:t>
      </w:r>
      <w:r w:rsidR="006B284C" w:rsidRPr="006B284C">
        <w:rPr>
          <w:lang w:eastAsia="en-US"/>
        </w:rPr>
        <w:t>при одновременно</w:t>
      </w:r>
      <w:r w:rsidR="00F61318">
        <w:rPr>
          <w:lang w:eastAsia="en-US"/>
        </w:rPr>
        <w:t>м выполнении двух критериев:</w:t>
      </w:r>
      <w:r w:rsidR="006B284C" w:rsidRPr="006B284C">
        <w:rPr>
          <w:lang w:eastAsia="en-US"/>
        </w:rPr>
        <w:t xml:space="preserve"> фиксации возрастания ГИТ и насыщенного</w:t>
      </w:r>
      <w:r w:rsidR="00F61318">
        <w:rPr>
          <w:lang w:eastAsia="en-US"/>
        </w:rPr>
        <w:t xml:space="preserve"> состояния магнитопровода по 6-й гармонике тока намагничивания</w:t>
      </w:r>
      <w:r>
        <w:rPr>
          <w:lang w:eastAsia="en-US"/>
        </w:rPr>
        <w:t xml:space="preserve">, а при отсутствии </w:t>
      </w:r>
      <w:r w:rsidR="00F61318">
        <w:rPr>
          <w:lang w:eastAsia="en-US"/>
        </w:rPr>
        <w:t xml:space="preserve">хотя бы одного из указанных критериев </w:t>
      </w:r>
      <w:r>
        <w:rPr>
          <w:lang w:eastAsia="en-US"/>
        </w:rPr>
        <w:t xml:space="preserve">– режим глухозаземленной нейтрали. </w:t>
      </w:r>
      <w:r w:rsidR="00841247">
        <w:rPr>
          <w:lang w:eastAsia="en-US"/>
        </w:rPr>
        <w:t>Структурная схема такого устройства защиты (УЗ) приведена на рисунке 1.</w:t>
      </w:r>
    </w:p>
    <w:p w14:paraId="23DE0233" w14:textId="77777777" w:rsidR="00C95BD3" w:rsidRDefault="00C95BD3" w:rsidP="00C062BE">
      <w:pPr>
        <w:ind w:firstLine="708"/>
        <w:jc w:val="both"/>
        <w:rPr>
          <w:lang w:eastAsia="en-US"/>
        </w:rPr>
      </w:pPr>
    </w:p>
    <w:p w14:paraId="07ABE69F" w14:textId="7DB35EE9" w:rsidR="00C95BD3" w:rsidRDefault="00C95BD3" w:rsidP="00C95BD3">
      <w:pPr>
        <w:ind w:firstLine="708"/>
        <w:jc w:val="center"/>
        <w:rPr>
          <w:lang w:eastAsia="en-US"/>
        </w:rPr>
      </w:pPr>
      <w:r w:rsidRPr="00C95BD3">
        <w:rPr>
          <w:noProof/>
          <w:sz w:val="20"/>
          <w:szCs w:val="20"/>
        </w:rPr>
        <w:drawing>
          <wp:inline distT="0" distB="0" distL="0" distR="0" wp14:anchorId="654D1112" wp14:editId="4F56CBFE">
            <wp:extent cx="2790825" cy="2622195"/>
            <wp:effectExtent l="0" t="0" r="0" b="6985"/>
            <wp:docPr id="3" name="Рисунок 3" descr="Фрагмент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рагмент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581" cy="26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C4417" w14:textId="057AB3F7" w:rsidR="001D313F" w:rsidRDefault="00C95BD3" w:rsidP="00C95BD3">
      <w:pPr>
        <w:jc w:val="center"/>
        <w:rPr>
          <w:lang w:eastAsia="en-US"/>
        </w:rPr>
      </w:pPr>
      <w:r w:rsidRPr="00C95BD3">
        <w:rPr>
          <w:lang w:eastAsia="en-US"/>
        </w:rPr>
        <w:t>Рис</w:t>
      </w:r>
      <w:r>
        <w:rPr>
          <w:lang w:eastAsia="en-US"/>
        </w:rPr>
        <w:t>унок 1 –</w:t>
      </w:r>
      <w:r w:rsidRPr="00C95BD3">
        <w:rPr>
          <w:lang w:eastAsia="en-US"/>
        </w:rPr>
        <w:t xml:space="preserve"> Структурная схема устройства защиты </w:t>
      </w:r>
      <w:r>
        <w:rPr>
          <w:lang w:eastAsia="en-US"/>
        </w:rPr>
        <w:t xml:space="preserve">высоковольтного </w:t>
      </w:r>
      <w:r w:rsidRPr="00C95BD3">
        <w:rPr>
          <w:lang w:eastAsia="en-US"/>
        </w:rPr>
        <w:t xml:space="preserve">силового трансформатора </w:t>
      </w:r>
      <w:r w:rsidR="00C106E2" w:rsidRPr="00C106E2">
        <w:rPr>
          <w:lang w:eastAsia="en-US"/>
        </w:rPr>
        <w:t>с функцией индикации насыщенного состояния магнитопровода</w:t>
      </w:r>
    </w:p>
    <w:p w14:paraId="3106615C" w14:textId="77777777" w:rsidR="00C95BD3" w:rsidRDefault="00C95BD3" w:rsidP="00C062BE">
      <w:pPr>
        <w:ind w:firstLine="708"/>
        <w:jc w:val="both"/>
        <w:rPr>
          <w:lang w:eastAsia="en-US"/>
        </w:rPr>
      </w:pPr>
    </w:p>
    <w:p w14:paraId="3D9AC71E" w14:textId="77777777" w:rsidR="00E52B9B" w:rsidRDefault="00841247" w:rsidP="00841247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Разработанное устройство защиты состоит из двух подсистем: </w:t>
      </w:r>
    </w:p>
    <w:p w14:paraId="2DBA3A88" w14:textId="55D58B31" w:rsidR="00E52B9B" w:rsidRDefault="00E52B9B" w:rsidP="00841247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841247">
        <w:rPr>
          <w:lang w:eastAsia="en-US"/>
        </w:rPr>
        <w:t>канала мониторинга</w:t>
      </w:r>
      <w:r w:rsidR="00841247">
        <w:rPr>
          <w:lang w:eastAsia="en-US"/>
        </w:rPr>
        <w:t xml:space="preserve">, </w:t>
      </w:r>
      <w:r>
        <w:rPr>
          <w:lang w:eastAsia="en-US"/>
        </w:rPr>
        <w:t>включающего</w:t>
      </w:r>
      <w:r w:rsidR="00841247">
        <w:rPr>
          <w:lang w:eastAsia="en-US"/>
        </w:rPr>
        <w:t xml:space="preserve"> </w:t>
      </w:r>
      <w:r w:rsidR="00841247" w:rsidRPr="00841247">
        <w:rPr>
          <w:lang w:eastAsia="en-US"/>
        </w:rPr>
        <w:t>блок измерения тока нейтрали ПТ</w:t>
      </w:r>
      <w:r w:rsidR="00841247">
        <w:rPr>
          <w:lang w:eastAsia="en-US"/>
        </w:rPr>
        <w:t xml:space="preserve">, </w:t>
      </w:r>
      <w:r w:rsidR="00841247" w:rsidRPr="00841247">
        <w:rPr>
          <w:lang w:eastAsia="en-US"/>
        </w:rPr>
        <w:t xml:space="preserve">блок обработки и регистрации сигнала </w:t>
      </w:r>
      <w:proofErr w:type="spellStart"/>
      <w:r w:rsidR="00841247" w:rsidRPr="00841247">
        <w:rPr>
          <w:lang w:eastAsia="en-US"/>
        </w:rPr>
        <w:t>БОиРС</w:t>
      </w:r>
      <w:proofErr w:type="spellEnd"/>
      <w:r w:rsidR="00841247">
        <w:rPr>
          <w:lang w:eastAsia="en-US"/>
        </w:rPr>
        <w:t>, токов</w:t>
      </w:r>
      <w:r w:rsidR="00505475">
        <w:rPr>
          <w:lang w:eastAsia="en-US"/>
        </w:rPr>
        <w:t>ую</w:t>
      </w:r>
      <w:r w:rsidR="00841247">
        <w:rPr>
          <w:lang w:eastAsia="en-US"/>
        </w:rPr>
        <w:t xml:space="preserve"> петл</w:t>
      </w:r>
      <w:r w:rsidR="00505475">
        <w:rPr>
          <w:lang w:eastAsia="en-US"/>
        </w:rPr>
        <w:t>ю</w:t>
      </w:r>
      <w:r w:rsidR="00841247">
        <w:rPr>
          <w:lang w:eastAsia="en-US"/>
        </w:rPr>
        <w:t xml:space="preserve"> ТП для передачи сигнала в диспетчерский пункт ДП</w:t>
      </w:r>
      <w:r w:rsidR="00841247">
        <w:rPr>
          <w:lang w:eastAsia="en-US"/>
        </w:rPr>
        <w:t xml:space="preserve"> (подсистема I УЗ)</w:t>
      </w:r>
      <w:r w:rsidR="00505475">
        <w:rPr>
          <w:lang w:eastAsia="en-US"/>
        </w:rPr>
        <w:t xml:space="preserve">. </w:t>
      </w:r>
      <w:proofErr w:type="gramStart"/>
      <w:r w:rsidR="00505475">
        <w:rPr>
          <w:lang w:eastAsia="en-US"/>
        </w:rPr>
        <w:t>Канал</w:t>
      </w:r>
      <w:proofErr w:type="gramEnd"/>
      <w:r w:rsidR="00505475">
        <w:rPr>
          <w:lang w:eastAsia="en-US"/>
        </w:rPr>
        <w:t xml:space="preserve"> мониторинга УЗ</w:t>
      </w:r>
      <w:r w:rsidR="00841247">
        <w:rPr>
          <w:lang w:eastAsia="en-US"/>
        </w:rPr>
        <w:t xml:space="preserve"> может работать независимо; </w:t>
      </w:r>
    </w:p>
    <w:p w14:paraId="73E8AB49" w14:textId="77777777" w:rsidR="00E52B9B" w:rsidRDefault="00E52B9B" w:rsidP="00841247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F61318">
        <w:rPr>
          <w:lang w:eastAsia="en-US"/>
        </w:rPr>
        <w:t>силового блока (</w:t>
      </w:r>
      <w:r w:rsidR="00841247">
        <w:rPr>
          <w:lang w:eastAsia="en-US"/>
        </w:rPr>
        <w:t xml:space="preserve">резисторно-тиристорный блок </w:t>
      </w:r>
      <w:proofErr w:type="spellStart"/>
      <w:r w:rsidR="00841247">
        <w:rPr>
          <w:lang w:eastAsia="en-US"/>
        </w:rPr>
        <w:t>РТБ</w:t>
      </w:r>
      <w:proofErr w:type="spellEnd"/>
      <w:r w:rsidR="00F61318">
        <w:rPr>
          <w:lang w:eastAsia="en-US"/>
        </w:rPr>
        <w:t>)</w:t>
      </w:r>
      <w:r w:rsidR="00841247">
        <w:rPr>
          <w:lang w:eastAsia="en-US"/>
        </w:rPr>
        <w:t xml:space="preserve"> и блока управления режимом заземления нейтрали </w:t>
      </w:r>
      <w:proofErr w:type="spellStart"/>
      <w:r w:rsidR="00841247">
        <w:rPr>
          <w:lang w:eastAsia="en-US"/>
        </w:rPr>
        <w:t>БУРЗ</w:t>
      </w:r>
      <w:proofErr w:type="spellEnd"/>
      <w:r w:rsidR="00841247">
        <w:rPr>
          <w:lang w:eastAsia="en-US"/>
        </w:rPr>
        <w:t xml:space="preserve"> (подсистема II УЗ).</w:t>
      </w:r>
      <w:r>
        <w:rPr>
          <w:lang w:eastAsia="en-US"/>
        </w:rPr>
        <w:t xml:space="preserve"> </w:t>
      </w:r>
    </w:p>
    <w:p w14:paraId="50F4CD07" w14:textId="4887FBEF" w:rsidR="00E52B9B" w:rsidRDefault="00E52B9B" w:rsidP="00841247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В </w:t>
      </w:r>
      <w:r w:rsidR="00505475">
        <w:rPr>
          <w:lang w:eastAsia="en-US"/>
        </w:rPr>
        <w:t>диспетчерский пункт энергообъекта</w:t>
      </w:r>
      <w:r>
        <w:rPr>
          <w:lang w:eastAsia="en-US"/>
        </w:rPr>
        <w:t xml:space="preserve"> передается </w:t>
      </w:r>
      <w:r w:rsidRPr="00E52B9B">
        <w:rPr>
          <w:lang w:eastAsia="en-US"/>
        </w:rPr>
        <w:t>информаци</w:t>
      </w:r>
      <w:r w:rsidR="00505475">
        <w:rPr>
          <w:lang w:eastAsia="en-US"/>
        </w:rPr>
        <w:t>я</w:t>
      </w:r>
      <w:r w:rsidRPr="00E52B9B">
        <w:rPr>
          <w:lang w:eastAsia="en-US"/>
        </w:rPr>
        <w:t xml:space="preserve"> о текущем состоянии заземления нейтрали </w:t>
      </w:r>
      <w:r>
        <w:rPr>
          <w:lang w:eastAsia="en-US"/>
        </w:rPr>
        <w:t xml:space="preserve">высоковольтного </w:t>
      </w:r>
      <w:r w:rsidRPr="00E52B9B">
        <w:rPr>
          <w:lang w:eastAsia="en-US"/>
        </w:rPr>
        <w:t>силового трансформатора и уровня ГИТ</w:t>
      </w:r>
      <w:r>
        <w:rPr>
          <w:lang w:eastAsia="en-US"/>
        </w:rPr>
        <w:t>.</w:t>
      </w:r>
    </w:p>
    <w:sectPr w:rsidR="00E52B9B" w:rsidSect="00AB14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BA"/>
    <w:rsid w:val="00044D8E"/>
    <w:rsid w:val="000529B2"/>
    <w:rsid w:val="0007688B"/>
    <w:rsid w:val="00084F94"/>
    <w:rsid w:val="00136775"/>
    <w:rsid w:val="00175D50"/>
    <w:rsid w:val="001813CC"/>
    <w:rsid w:val="001D313F"/>
    <w:rsid w:val="002437C3"/>
    <w:rsid w:val="002D4E14"/>
    <w:rsid w:val="002E1EBB"/>
    <w:rsid w:val="00312D55"/>
    <w:rsid w:val="003447D0"/>
    <w:rsid w:val="00351FF2"/>
    <w:rsid w:val="003764C7"/>
    <w:rsid w:val="003A242B"/>
    <w:rsid w:val="0045068A"/>
    <w:rsid w:val="004615F4"/>
    <w:rsid w:val="0046336F"/>
    <w:rsid w:val="00505475"/>
    <w:rsid w:val="005A68BB"/>
    <w:rsid w:val="0062665C"/>
    <w:rsid w:val="006B284C"/>
    <w:rsid w:val="006C4670"/>
    <w:rsid w:val="00714FBA"/>
    <w:rsid w:val="00841247"/>
    <w:rsid w:val="00841FA2"/>
    <w:rsid w:val="009867F3"/>
    <w:rsid w:val="009C23AE"/>
    <w:rsid w:val="009C4484"/>
    <w:rsid w:val="00A97FCB"/>
    <w:rsid w:val="00AB14A5"/>
    <w:rsid w:val="00AD08F6"/>
    <w:rsid w:val="00AF5FA8"/>
    <w:rsid w:val="00B71ADA"/>
    <w:rsid w:val="00B86B08"/>
    <w:rsid w:val="00BA2754"/>
    <w:rsid w:val="00C03649"/>
    <w:rsid w:val="00C062BE"/>
    <w:rsid w:val="00C106E2"/>
    <w:rsid w:val="00C95BD3"/>
    <w:rsid w:val="00CC23C8"/>
    <w:rsid w:val="00CD361D"/>
    <w:rsid w:val="00D170E0"/>
    <w:rsid w:val="00D55901"/>
    <w:rsid w:val="00D57899"/>
    <w:rsid w:val="00D737AB"/>
    <w:rsid w:val="00D8214C"/>
    <w:rsid w:val="00E26685"/>
    <w:rsid w:val="00E52B9B"/>
    <w:rsid w:val="00ED72B4"/>
    <w:rsid w:val="00F117E1"/>
    <w:rsid w:val="00F36EC7"/>
    <w:rsid w:val="00F61318"/>
    <w:rsid w:val="00F87EE5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7C8E"/>
  <w15:chartTrackingRefBased/>
  <w15:docId w15:val="{E330165D-78B4-4739-B7F8-127B17D9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B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B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887D-D875-432D-A354-5498541B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SuperComp</dc:creator>
  <cp:keywords/>
  <dc:description/>
  <cp:lastModifiedBy>SuperComp</cp:lastModifiedBy>
  <cp:revision>2</cp:revision>
  <dcterms:created xsi:type="dcterms:W3CDTF">2026-01-12T12:02:00Z</dcterms:created>
  <dcterms:modified xsi:type="dcterms:W3CDTF">2026-01-12T12:02:00Z</dcterms:modified>
</cp:coreProperties>
</file>