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74CD2" w14:textId="77777777" w:rsidR="00AB0ACB" w:rsidRDefault="00AB0ACB" w:rsidP="0091079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B0ACB">
        <w:rPr>
          <w:rFonts w:ascii="Times New Roman" w:hAnsi="Times New Roman" w:cs="Times New Roman"/>
          <w:b/>
          <w:bCs/>
          <w:sz w:val="28"/>
          <w:szCs w:val="28"/>
          <w:lang w:val="en-US"/>
        </w:rPr>
        <w:t>Statistical study of injection penetration into the inner magnetosphere during geomagnetic storms</w:t>
      </w:r>
    </w:p>
    <w:p w14:paraId="26446339" w14:textId="6431D438" w:rsidR="00B03B8E" w:rsidRPr="00EE3EA0" w:rsidRDefault="00EE3EA0" w:rsidP="0091079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P.I. Shustov</w:t>
      </w:r>
      <w:r w:rsidRPr="00EE3EA0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en-US"/>
        </w:rPr>
        <w:t>1</w:t>
      </w:r>
      <w:r w:rsidR="00910792" w:rsidRPr="00EE3EA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V.A. </w:t>
      </w:r>
      <w:r w:rsidRPr="00EE3EA0">
        <w:rPr>
          <w:rFonts w:ascii="Times New Roman" w:hAnsi="Times New Roman" w:cs="Times New Roman"/>
          <w:b/>
          <w:bCs/>
          <w:sz w:val="24"/>
          <w:szCs w:val="24"/>
          <w:lang w:val="en-US"/>
        </w:rPr>
        <w:t>Frantsuzov</w:t>
      </w:r>
      <w:r w:rsidRPr="00EE3EA0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="00910792" w:rsidRPr="00EE3EA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A.V. Artemyev</w:t>
      </w:r>
      <w:r w:rsidRPr="00EE3EA0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1,2</w:t>
      </w:r>
      <w:r w:rsidR="000B060A" w:rsidRPr="00EE3EA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A.A. Petrukovich</w:t>
      </w:r>
      <w:r w:rsidRPr="00EE3EA0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</w:p>
    <w:p w14:paraId="3B1B2356" w14:textId="404E9F9E" w:rsidR="00EE3EA0" w:rsidRPr="00EE3EA0" w:rsidRDefault="00EE3EA0" w:rsidP="00EE3E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3EA0">
        <w:rPr>
          <w:rFonts w:ascii="Times New Roman" w:hAnsi="Times New Roman" w:cs="Times New Roman"/>
          <w:sz w:val="24"/>
          <w:szCs w:val="24"/>
          <w:lang w:val="en-US"/>
        </w:rPr>
        <w:t>1. Space Research Institute of the Russian Academy of Sciences</w:t>
      </w:r>
      <w:r w:rsidR="00910792" w:rsidRPr="00EE3E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E3EA0">
        <w:rPr>
          <w:rFonts w:ascii="Times New Roman" w:hAnsi="Times New Roman" w:cs="Times New Roman"/>
          <w:sz w:val="24"/>
          <w:szCs w:val="24"/>
          <w:lang w:val="en-US"/>
        </w:rPr>
        <w:t>Moscow</w:t>
      </w:r>
      <w:r w:rsidR="00910792" w:rsidRPr="00EE3E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E3EA0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Pr="00EE3EA0">
        <w:rPr>
          <w:rFonts w:ascii="Times New Roman" w:hAnsi="Times New Roman" w:cs="Times New Roman"/>
          <w:sz w:val="24"/>
          <w:szCs w:val="24"/>
          <w:lang w:val="en-US"/>
        </w:rPr>
        <w:br/>
        <w:t>2. Department of Earth, Planetary, and Space Sciences, University of California, Los Angeles, California, USA</w:t>
      </w:r>
    </w:p>
    <w:p w14:paraId="77B1AF7E" w14:textId="1913C4A8" w:rsidR="000B060A" w:rsidRPr="005B51F3" w:rsidRDefault="000B060A" w:rsidP="006F5A6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060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B51F3" w:rsidRPr="005B51F3">
        <w:rPr>
          <w:rFonts w:ascii="Times New Roman" w:hAnsi="Times New Roman" w:cs="Times New Roman"/>
          <w:sz w:val="24"/>
          <w:szCs w:val="24"/>
          <w:lang w:val="en-US"/>
        </w:rPr>
        <w:t>nergetic particle injections (10–300 keV) from the magnetotail plasma sheet play a crucial role in supplying the inner magnetosphere during geomagnetic storms.</w:t>
      </w:r>
      <w:r w:rsidR="005B5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51F3" w:rsidRPr="005B51F3">
        <w:rPr>
          <w:rFonts w:ascii="Times New Roman" w:hAnsi="Times New Roman" w:cs="Times New Roman"/>
          <w:sz w:val="24"/>
          <w:szCs w:val="24"/>
          <w:lang w:val="en-US"/>
        </w:rPr>
        <w:t xml:space="preserve">These injections not only contribute directly to the formation of the ring current but also transport energetic particles that serve as a </w:t>
      </w:r>
      <w:r w:rsidR="005B51F3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5B51F3" w:rsidRPr="005B51F3">
        <w:rPr>
          <w:rFonts w:ascii="Times New Roman" w:hAnsi="Times New Roman" w:cs="Times New Roman"/>
          <w:sz w:val="24"/>
          <w:szCs w:val="24"/>
          <w:lang w:val="en-US"/>
        </w:rPr>
        <w:t>seed population</w:t>
      </w:r>
      <w:r w:rsidR="005B51F3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5B51F3" w:rsidRPr="005B51F3">
        <w:rPr>
          <w:rFonts w:ascii="Times New Roman" w:hAnsi="Times New Roman" w:cs="Times New Roman"/>
          <w:sz w:val="24"/>
          <w:szCs w:val="24"/>
          <w:lang w:val="en-US"/>
        </w:rPr>
        <w:t xml:space="preserve"> for relativistic electrons in the outer radiation belt.</w:t>
      </w:r>
      <w:r w:rsidR="005B5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51F3" w:rsidRPr="005B51F3">
        <w:rPr>
          <w:rFonts w:ascii="Times New Roman" w:hAnsi="Times New Roman" w:cs="Times New Roman"/>
          <w:sz w:val="24"/>
          <w:szCs w:val="24"/>
          <w:lang w:val="en-US"/>
        </w:rPr>
        <w:t>Despite their importance, the efficiency with which injections originating in the near-Earth magnetotail</w:t>
      </w:r>
      <w:r w:rsidR="005B5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(L∼ 7-10</m:t>
        </m:r>
      </m:oMath>
      <w:r w:rsidRPr="000B060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B51F3" w:rsidRPr="005B51F3">
        <w:rPr>
          <w:rFonts w:ascii="Times New Roman" w:hAnsi="Times New Roman" w:cs="Times New Roman"/>
          <w:sz w:val="24"/>
          <w:szCs w:val="24"/>
          <w:lang w:val="en-US"/>
        </w:rPr>
        <w:t xml:space="preserve">penetrate deep into the inner magnetosphere </w:t>
      </w:r>
      <w:r w:rsidRPr="000B060A">
        <w:rPr>
          <w:rFonts w:ascii="Times New Roman" w:hAnsi="Times New Roman" w:cs="Times New Roman"/>
          <w:sz w:val="24"/>
          <w:szCs w:val="24"/>
          <w:lang w:val="en-US"/>
        </w:rPr>
        <w:t>(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L&lt;6</m:t>
        </m:r>
      </m:oMath>
      <w:r w:rsidRPr="000B060A">
        <w:rPr>
          <w:rFonts w:ascii="Times New Roman" w:hAnsi="Times New Roman" w:cs="Times New Roman"/>
          <w:sz w:val="24"/>
          <w:szCs w:val="24"/>
          <w:lang w:val="en-US"/>
        </w:rPr>
        <w:t xml:space="preserve">) remains a subject of </w:t>
      </w:r>
      <w:r w:rsidR="005B51F3" w:rsidRPr="005B51F3">
        <w:rPr>
          <w:rFonts w:ascii="Times New Roman" w:hAnsi="Times New Roman" w:cs="Times New Roman"/>
          <w:sz w:val="24"/>
          <w:szCs w:val="24"/>
          <w:lang w:val="en-US"/>
        </w:rPr>
        <w:t>ongoing</w:t>
      </w:r>
      <w:r w:rsidR="005B5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060A">
        <w:rPr>
          <w:rFonts w:ascii="Times New Roman" w:hAnsi="Times New Roman" w:cs="Times New Roman"/>
          <w:sz w:val="24"/>
          <w:szCs w:val="24"/>
          <w:lang w:val="en-US"/>
        </w:rPr>
        <w:t>debate.</w:t>
      </w:r>
    </w:p>
    <w:p w14:paraId="6E7E9E2D" w14:textId="6BE6F0FE" w:rsidR="00092BF1" w:rsidRDefault="005B51F3" w:rsidP="005B51F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51F3">
        <w:rPr>
          <w:rFonts w:ascii="Times New Roman" w:hAnsi="Times New Roman" w:cs="Times New Roman"/>
          <w:sz w:val="24"/>
          <w:szCs w:val="24"/>
          <w:lang w:val="en-US"/>
        </w:rPr>
        <w:t xml:space="preserve">In this study, we present a statistical analysis of injection penetration probability during geomagnetic storms </w:t>
      </w:r>
      <w:r w:rsidRPr="000B060A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Sym-H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&lt;-50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060A">
        <w:rPr>
          <w:rFonts w:ascii="Times New Roman" w:hAnsi="Times New Roman" w:cs="Times New Roman"/>
          <w:sz w:val="24"/>
          <w:szCs w:val="24"/>
          <w:lang w:val="en-US"/>
        </w:rPr>
        <w:t>nT)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51F3">
        <w:rPr>
          <w:rFonts w:ascii="Times New Roman" w:hAnsi="Times New Roman" w:cs="Times New Roman"/>
          <w:sz w:val="24"/>
          <w:szCs w:val="24"/>
          <w:lang w:val="en-US"/>
        </w:rPr>
        <w:t>over the period 2013–2019.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51F3">
        <w:rPr>
          <w:rFonts w:ascii="Times New Roman" w:hAnsi="Times New Roman" w:cs="Times New Roman"/>
          <w:sz w:val="24"/>
          <w:szCs w:val="24"/>
          <w:lang w:val="en-US"/>
        </w:rPr>
        <w:t>Data from the THEMIS satellites operating in the nightside sector 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L&gt;6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r w:rsidRPr="005B51F3">
        <w:rPr>
          <w:rFonts w:ascii="Times New Roman" w:eastAsiaTheme="minorEastAsia" w:hAnsi="Times New Roman" w:cs="Times New Roman"/>
          <w:sz w:val="24"/>
          <w:szCs w:val="24"/>
          <w:lang w:val="en-US"/>
        </w:rPr>
        <w:t>and from the Van Allen Probes (RBSP), covering the region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4&lt;L&lt;6</m:t>
        </m:r>
      </m:oMath>
      <w:r w:rsidRPr="000B060A">
        <w:rPr>
          <w:rFonts w:ascii="Times New Roman" w:hAnsi="Times New Roman" w:cs="Times New Roman"/>
          <w:sz w:val="24"/>
          <w:szCs w:val="24"/>
          <w:lang w:val="en-US"/>
        </w:rPr>
        <w:t xml:space="preserve"> were utilized.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51F3">
        <w:rPr>
          <w:rFonts w:ascii="Times New Roman" w:hAnsi="Times New Roman" w:cs="Times New Roman"/>
          <w:sz w:val="24"/>
          <w:szCs w:val="24"/>
          <w:lang w:val="en-US"/>
        </w:rPr>
        <w:t>More than 4000 injection events were identified using THEMIS data, while approximately 2000 events were detected by RBSP.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51F3">
        <w:rPr>
          <w:rFonts w:ascii="Times New Roman" w:hAnsi="Times New Roman" w:cs="Times New Roman"/>
          <w:sz w:val="24"/>
          <w:szCs w:val="24"/>
          <w:lang w:val="en-US"/>
        </w:rPr>
        <w:t>To cross-match these events, a backward drift trajectory tracing method based on a dipole approximation was employed.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51F3">
        <w:rPr>
          <w:rFonts w:ascii="Times New Roman" w:hAnsi="Times New Roman" w:cs="Times New Roman"/>
          <w:sz w:val="24"/>
          <w:szCs w:val="24"/>
          <w:lang w:val="en-US"/>
        </w:rPr>
        <w:t>This approach enabled the exclusion of re-registrations of highly dispersed injections (i.e., drift echoes) and the isolation of primary penetration events.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51F3">
        <w:rPr>
          <w:rFonts w:ascii="Times New Roman" w:hAnsi="Times New Roman" w:cs="Times New Roman"/>
          <w:sz w:val="24"/>
          <w:szCs w:val="24"/>
          <w:lang w:val="en-US"/>
        </w:rPr>
        <w:t>To obtain an accurate estimate of the penetration probability, the number of detected events was normalized by the satellites’ residence time in different magnetic local time (MLT) sectors.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51F3">
        <w:rPr>
          <w:rFonts w:ascii="Times New Roman" w:hAnsi="Times New Roman" w:cs="Times New Roman"/>
          <w:sz w:val="24"/>
          <w:szCs w:val="24"/>
          <w:lang w:val="en-US"/>
        </w:rPr>
        <w:t>In addition, the dependence of the penetration probability on the geomagnetic storm phase (main phase versus recovery phase) was examined.</w:t>
      </w:r>
    </w:p>
    <w:p w14:paraId="2655BE5C" w14:textId="55A58543" w:rsidR="00C530F2" w:rsidRDefault="005B51F3" w:rsidP="00C530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1F3">
        <w:rPr>
          <w:rFonts w:ascii="Times New Roman" w:hAnsi="Times New Roman" w:cs="Times New Roman"/>
          <w:sz w:val="24"/>
          <w:szCs w:val="24"/>
          <w:lang w:val="en-US"/>
        </w:rPr>
        <w:t>The analysis confirms that the occurrence of fast plasma flows or magnetic field dipolarization in the magnetotail is not a sufficient condition for deep particle injection. An estimate of the average conditional probability of injection penetration from the near-tail into the inner magnetosphere during geomagnetic storms was obtained. The results indicate that only a fraction of tail activations successfully overcome the entropy barrier and reach the inner magnetosphere without significant losses at the magnetopause.</w:t>
      </w:r>
    </w:p>
    <w:p w14:paraId="0C585183" w14:textId="41FE58E8" w:rsidR="00C530F2" w:rsidRPr="00C530F2" w:rsidRDefault="00C530F2" w:rsidP="005B51F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30F2">
        <w:rPr>
          <w:rFonts w:ascii="Times New Roman" w:hAnsi="Times New Roman" w:cs="Times New Roman"/>
          <w:sz w:val="24"/>
          <w:szCs w:val="24"/>
          <w:lang w:val="en-US"/>
        </w:rPr>
        <w:t>The study was supported by a grant from the Russian Science Foundation (No. 25-72-00152)</w:t>
      </w:r>
    </w:p>
    <w:sectPr w:rsidR="00C530F2" w:rsidRPr="00C530F2" w:rsidSect="0091079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01"/>
    <w:rsid w:val="00021441"/>
    <w:rsid w:val="00092BF1"/>
    <w:rsid w:val="000B060A"/>
    <w:rsid w:val="001B27D8"/>
    <w:rsid w:val="00466623"/>
    <w:rsid w:val="00467123"/>
    <w:rsid w:val="005B51F3"/>
    <w:rsid w:val="006A4EB9"/>
    <w:rsid w:val="006F5A6E"/>
    <w:rsid w:val="0070678D"/>
    <w:rsid w:val="00807249"/>
    <w:rsid w:val="00910792"/>
    <w:rsid w:val="009158DD"/>
    <w:rsid w:val="00AB0ACB"/>
    <w:rsid w:val="00B03B8E"/>
    <w:rsid w:val="00B66EA6"/>
    <w:rsid w:val="00B831A3"/>
    <w:rsid w:val="00C50D5A"/>
    <w:rsid w:val="00C530F2"/>
    <w:rsid w:val="00D57901"/>
    <w:rsid w:val="00E855FD"/>
    <w:rsid w:val="00EE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A9540A"/>
  <w15:chartTrackingRefBased/>
  <w15:docId w15:val="{57DB91FD-D0EB-4750-8B50-3D4D91CC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7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7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7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79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79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79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79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79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79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7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7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7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7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79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79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79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7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790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790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1079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10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2735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Шустов</dc:creator>
  <cp:keywords/>
  <dc:description/>
  <cp:lastModifiedBy>Павел Шустов</cp:lastModifiedBy>
  <cp:revision>9</cp:revision>
  <dcterms:created xsi:type="dcterms:W3CDTF">2026-01-12T18:04:00Z</dcterms:created>
  <dcterms:modified xsi:type="dcterms:W3CDTF">2026-02-25T12:27:00Z</dcterms:modified>
</cp:coreProperties>
</file>