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C1BF" w14:textId="2CB3654B" w:rsidR="002C2E8E" w:rsidRPr="006E4695" w:rsidRDefault="00EF0A24" w:rsidP="00ED0774">
      <w:pPr>
        <w:rPr>
          <w:rFonts w:ascii="Calibri" w:hAnsi="Calibri" w:cs="Calibri"/>
          <w:lang w:val="en-US"/>
        </w:rPr>
      </w:pPr>
      <w:r w:rsidRPr="00EF0A24">
        <w:rPr>
          <w:rFonts w:ascii="Calibri" w:hAnsi="Calibri" w:cs="Calibri"/>
          <w:b/>
          <w:bCs/>
          <w:lang w:val="en-US"/>
        </w:rPr>
        <w:t xml:space="preserve">Modeling of space weather risks for </w:t>
      </w:r>
      <w:r w:rsidR="000C0FA2">
        <w:rPr>
          <w:rFonts w:ascii="Calibri" w:hAnsi="Calibri" w:cs="Calibri"/>
          <w:b/>
          <w:bCs/>
          <w:lang w:val="en-US"/>
        </w:rPr>
        <w:t>global infrastructure</w:t>
      </w:r>
      <w:r>
        <w:rPr>
          <w:rFonts w:ascii="Calibri" w:hAnsi="Calibri" w:cs="Calibri"/>
          <w:b/>
          <w:bCs/>
          <w:lang w:val="en-US"/>
        </w:rPr>
        <w:t>: project proposal</w:t>
      </w:r>
      <w:r w:rsidR="006E4695" w:rsidRPr="006E4695">
        <w:rPr>
          <w:rFonts w:ascii="Calibri" w:hAnsi="Calibri" w:cs="Calibri"/>
          <w:lang w:val="en-US"/>
        </w:rPr>
        <w:br/>
      </w:r>
      <w:r w:rsidR="006E4695" w:rsidRPr="006E4695"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lang w:val="en-US"/>
        </w:rPr>
        <w:t>A.V. Rubtsov</w:t>
      </w:r>
      <w:r w:rsidRPr="005848B2">
        <w:rPr>
          <w:rFonts w:ascii="Calibri" w:hAnsi="Calibri" w:cs="Calibri"/>
          <w:vertAlign w:val="superscript"/>
          <w:lang w:val="en-US"/>
        </w:rPr>
        <w:t>1,2</w:t>
      </w:r>
      <w:r>
        <w:rPr>
          <w:rFonts w:ascii="Calibri" w:hAnsi="Calibri" w:cs="Calibri"/>
          <w:lang w:val="en-US"/>
        </w:rPr>
        <w:t>, V.A. Pilipenko</w:t>
      </w:r>
      <w:r w:rsidRPr="005848B2">
        <w:rPr>
          <w:rFonts w:ascii="Calibri" w:hAnsi="Calibri" w:cs="Calibri"/>
          <w:vertAlign w:val="superscript"/>
          <w:lang w:val="en-US"/>
        </w:rPr>
        <w:t>3</w:t>
      </w:r>
      <w:r>
        <w:rPr>
          <w:rFonts w:ascii="Calibri" w:hAnsi="Calibri" w:cs="Calibri"/>
          <w:lang w:val="en-US"/>
        </w:rPr>
        <w:t>, D. Yuan</w:t>
      </w:r>
      <w:r w:rsidRPr="005848B2">
        <w:rPr>
          <w:rFonts w:ascii="Calibri" w:hAnsi="Calibri" w:cs="Calibri"/>
          <w:vertAlign w:val="superscript"/>
          <w:lang w:val="en-US"/>
        </w:rPr>
        <w:t>1,2</w:t>
      </w:r>
      <w:r>
        <w:rPr>
          <w:rFonts w:ascii="Calibri" w:hAnsi="Calibri" w:cs="Calibri"/>
          <w:lang w:val="en-US"/>
        </w:rPr>
        <w:t>, W. Chen</w:t>
      </w:r>
      <w:r w:rsidRPr="005848B2">
        <w:rPr>
          <w:rFonts w:ascii="Calibri" w:hAnsi="Calibri" w:cs="Calibri"/>
          <w:vertAlign w:val="superscript"/>
          <w:lang w:val="en-US"/>
        </w:rPr>
        <w:t>1,2</w:t>
      </w:r>
      <w:r>
        <w:rPr>
          <w:rFonts w:ascii="Calibri" w:hAnsi="Calibri" w:cs="Calibri"/>
          <w:lang w:val="en-US"/>
        </w:rPr>
        <w:t xml:space="preserve">, </w:t>
      </w:r>
      <w:r w:rsidR="006E4695" w:rsidRPr="006E4695">
        <w:rPr>
          <w:rFonts w:ascii="Calibri" w:hAnsi="Calibri" w:cs="Calibri"/>
          <w:lang w:val="en-US"/>
        </w:rPr>
        <w:t>I.V. Despirak</w:t>
      </w:r>
      <w:r w:rsidRPr="005848B2">
        <w:rPr>
          <w:rFonts w:ascii="Calibri" w:hAnsi="Calibri" w:cs="Calibri"/>
          <w:vertAlign w:val="superscript"/>
          <w:lang w:val="en-US"/>
        </w:rPr>
        <w:t>4</w:t>
      </w:r>
      <w:r>
        <w:rPr>
          <w:rFonts w:ascii="Calibri" w:hAnsi="Calibri" w:cs="Calibri"/>
          <w:lang w:val="en-US"/>
        </w:rPr>
        <w:t>,</w:t>
      </w:r>
      <w:r w:rsidR="00983577">
        <w:rPr>
          <w:rFonts w:ascii="Calibri" w:hAnsi="Calibri" w:cs="Calibri"/>
          <w:lang w:val="en-US"/>
        </w:rPr>
        <w:t xml:space="preserve"> A.A. Lubchich</w:t>
      </w:r>
      <w:r w:rsidR="00983577" w:rsidRPr="00983577">
        <w:rPr>
          <w:rFonts w:ascii="Calibri" w:hAnsi="Calibri" w:cs="Calibri"/>
          <w:vertAlign w:val="superscript"/>
          <w:lang w:val="en-US"/>
        </w:rPr>
        <w:t>4</w:t>
      </w:r>
      <w:r w:rsidR="00983577"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Ya.A</w:t>
      </w:r>
      <w:proofErr w:type="spellEnd"/>
      <w:r>
        <w:rPr>
          <w:rFonts w:ascii="Calibri" w:hAnsi="Calibri" w:cs="Calibri"/>
          <w:lang w:val="en-US"/>
        </w:rPr>
        <w:t>.</w:t>
      </w:r>
      <w:r w:rsidR="00E53473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Sakharov</w:t>
      </w:r>
      <w:r w:rsidRPr="005848B2">
        <w:rPr>
          <w:rFonts w:ascii="Calibri" w:hAnsi="Calibri" w:cs="Calibri"/>
          <w:vertAlign w:val="superscript"/>
          <w:lang w:val="en-US"/>
        </w:rPr>
        <w:t>4</w:t>
      </w:r>
      <w:r w:rsidR="006E4695" w:rsidRPr="006E4695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>P.V. Setsko</w:t>
      </w:r>
      <w:r w:rsidRPr="005848B2">
        <w:rPr>
          <w:rFonts w:ascii="Calibri" w:hAnsi="Calibri" w:cs="Calibri"/>
          <w:vertAlign w:val="superscript"/>
          <w:lang w:val="en-US"/>
        </w:rPr>
        <w:t>4</w:t>
      </w:r>
      <w:r w:rsidR="005848B2"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lang w:val="en-US"/>
        </w:rPr>
        <w:t xml:space="preserve"> </w:t>
      </w:r>
      <w:r w:rsidR="006E4695" w:rsidRPr="006E4695">
        <w:rPr>
          <w:rFonts w:ascii="Calibri" w:hAnsi="Calibri" w:cs="Calibri"/>
          <w:lang w:val="en-US"/>
        </w:rPr>
        <w:t>A.</w:t>
      </w:r>
      <w:r>
        <w:rPr>
          <w:rFonts w:ascii="Calibri" w:hAnsi="Calibri" w:cs="Calibri"/>
          <w:lang w:val="en-US"/>
        </w:rPr>
        <w:t>A</w:t>
      </w:r>
      <w:r w:rsidR="006E4695" w:rsidRPr="006E4695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Vlasov</w:t>
      </w:r>
      <w:r w:rsidRPr="005848B2">
        <w:rPr>
          <w:rFonts w:ascii="Calibri" w:hAnsi="Calibri" w:cs="Calibri"/>
          <w:vertAlign w:val="superscript"/>
          <w:lang w:val="en-US"/>
        </w:rPr>
        <w:t>5</w:t>
      </w:r>
      <w:r w:rsidR="005848B2">
        <w:rPr>
          <w:rFonts w:ascii="Calibri" w:hAnsi="Calibri" w:cs="Calibri"/>
          <w:lang w:val="en-US"/>
        </w:rPr>
        <w:t xml:space="preserve"> </w:t>
      </w:r>
      <w:r w:rsidR="005848B2" w:rsidRPr="006E4695">
        <w:rPr>
          <w:rFonts w:ascii="Calibri" w:hAnsi="Calibri" w:cs="Calibri"/>
          <w:lang w:val="en-US"/>
        </w:rPr>
        <w:t>and</w:t>
      </w:r>
      <w:r w:rsidR="005848B2">
        <w:rPr>
          <w:rFonts w:ascii="Calibri" w:hAnsi="Calibri" w:cs="Calibri"/>
          <w:lang w:val="en-US"/>
        </w:rPr>
        <w:t xml:space="preserve"> Y. Zhu</w:t>
      </w:r>
      <w:r w:rsidR="005848B2" w:rsidRPr="005848B2">
        <w:rPr>
          <w:rFonts w:ascii="Calibri" w:hAnsi="Calibri" w:cs="Calibri"/>
          <w:vertAlign w:val="superscript"/>
          <w:lang w:val="en-US"/>
        </w:rPr>
        <w:t>1,2</w:t>
      </w:r>
      <w:r w:rsidR="006E4695" w:rsidRPr="006E4695">
        <w:rPr>
          <w:rFonts w:ascii="Calibri" w:hAnsi="Calibri" w:cs="Calibri"/>
          <w:lang w:val="en-US"/>
        </w:rPr>
        <w:br/>
      </w:r>
      <w:r w:rsidR="006E4695" w:rsidRPr="006E4695">
        <w:rPr>
          <w:rFonts w:ascii="Calibri" w:hAnsi="Calibri" w:cs="Calibri"/>
          <w:lang w:val="en-US"/>
        </w:rPr>
        <w:br/>
      </w:r>
      <w:r w:rsidR="005848B2" w:rsidRPr="000C0FA2">
        <w:rPr>
          <w:rFonts w:ascii="Calibri" w:hAnsi="Calibri" w:cs="Calibri"/>
          <w:vertAlign w:val="superscript"/>
          <w:lang w:val="en-US"/>
        </w:rPr>
        <w:t>1</w:t>
      </w:r>
      <w:r w:rsidR="005848B2" w:rsidRPr="005848B2">
        <w:rPr>
          <w:lang w:val="en-US"/>
        </w:rPr>
        <w:t xml:space="preserve"> </w:t>
      </w:r>
      <w:r w:rsidR="005848B2" w:rsidRPr="005848B2">
        <w:rPr>
          <w:rFonts w:ascii="Calibri" w:hAnsi="Calibri" w:cs="Calibri"/>
          <w:lang w:val="en-US"/>
        </w:rPr>
        <w:t>Shenzhen Key Laboratory of Numerical Prediction for Space Storm, School of Aerospace, Harbin Institute of Technology, Shenzhen</w:t>
      </w:r>
      <w:r w:rsidR="005848B2">
        <w:rPr>
          <w:rFonts w:ascii="Calibri" w:hAnsi="Calibri" w:cs="Calibri"/>
          <w:lang w:val="en-US"/>
        </w:rPr>
        <w:t>,</w:t>
      </w:r>
      <w:r w:rsidR="005848B2" w:rsidRPr="005848B2">
        <w:rPr>
          <w:rFonts w:ascii="Calibri" w:hAnsi="Calibri" w:cs="Calibri"/>
          <w:lang w:val="en-US"/>
        </w:rPr>
        <w:t xml:space="preserve"> China</w:t>
      </w:r>
      <w:r w:rsidR="005848B2">
        <w:rPr>
          <w:rFonts w:ascii="Calibri" w:hAnsi="Calibri" w:cs="Calibri"/>
          <w:lang w:val="en-US"/>
        </w:rPr>
        <w:br/>
      </w:r>
      <w:r w:rsidR="005848B2" w:rsidRPr="000C0FA2">
        <w:rPr>
          <w:rFonts w:ascii="Calibri" w:hAnsi="Calibri" w:cs="Calibri"/>
          <w:vertAlign w:val="superscript"/>
          <w:lang w:val="en-US"/>
        </w:rPr>
        <w:t>2</w:t>
      </w:r>
      <w:r w:rsidR="005848B2">
        <w:rPr>
          <w:rFonts w:ascii="Calibri" w:hAnsi="Calibri" w:cs="Calibri"/>
          <w:lang w:val="en-US"/>
        </w:rPr>
        <w:t xml:space="preserve"> </w:t>
      </w:r>
      <w:r w:rsidR="005848B2" w:rsidRPr="005848B2">
        <w:rPr>
          <w:rFonts w:ascii="Calibri" w:hAnsi="Calibri" w:cs="Calibri"/>
          <w:lang w:val="en-US"/>
        </w:rPr>
        <w:t>Key Laboratory of Solar Activity and Space Weather, School of Aerospace, Harbin Institute of Technology, Shenzhen</w:t>
      </w:r>
      <w:r w:rsidR="005848B2">
        <w:rPr>
          <w:rFonts w:ascii="Calibri" w:hAnsi="Calibri" w:cs="Calibri"/>
          <w:lang w:val="en-US"/>
        </w:rPr>
        <w:t>,</w:t>
      </w:r>
      <w:r w:rsidR="005848B2" w:rsidRPr="005848B2">
        <w:rPr>
          <w:rFonts w:ascii="Calibri" w:hAnsi="Calibri" w:cs="Calibri"/>
          <w:lang w:val="en-US"/>
        </w:rPr>
        <w:t xml:space="preserve"> China</w:t>
      </w:r>
      <w:r w:rsidR="005848B2">
        <w:rPr>
          <w:rFonts w:ascii="Calibri" w:hAnsi="Calibri" w:cs="Calibri"/>
          <w:lang w:val="en-US"/>
        </w:rPr>
        <w:br/>
      </w:r>
      <w:r w:rsidR="005848B2" w:rsidRPr="000C0FA2">
        <w:rPr>
          <w:rFonts w:ascii="Calibri" w:hAnsi="Calibri" w:cs="Calibri"/>
          <w:vertAlign w:val="superscript"/>
          <w:lang w:val="en-US"/>
        </w:rPr>
        <w:t>3</w:t>
      </w:r>
      <w:r w:rsidR="005848B2">
        <w:rPr>
          <w:rFonts w:ascii="Calibri" w:hAnsi="Calibri" w:cs="Calibri"/>
          <w:lang w:val="en-US"/>
        </w:rPr>
        <w:t xml:space="preserve"> Schmidt </w:t>
      </w:r>
      <w:r w:rsidR="005848B2" w:rsidRPr="005848B2">
        <w:rPr>
          <w:rFonts w:ascii="Calibri" w:hAnsi="Calibri" w:cs="Calibri"/>
          <w:lang w:val="en-US"/>
        </w:rPr>
        <w:t xml:space="preserve">Institute of Physics of the Earth </w:t>
      </w:r>
      <w:r w:rsidR="005848B2">
        <w:rPr>
          <w:rFonts w:ascii="Calibri" w:hAnsi="Calibri" w:cs="Calibri"/>
          <w:lang w:val="en-US"/>
        </w:rPr>
        <w:t>RAS</w:t>
      </w:r>
      <w:r w:rsidR="005848B2" w:rsidRPr="005848B2">
        <w:rPr>
          <w:rFonts w:ascii="Calibri" w:hAnsi="Calibri" w:cs="Calibri"/>
          <w:lang w:val="en-US"/>
        </w:rPr>
        <w:t>, Moscow, Russia</w:t>
      </w:r>
      <w:r w:rsidR="005848B2">
        <w:rPr>
          <w:rFonts w:ascii="Calibri" w:hAnsi="Calibri" w:cs="Calibri"/>
          <w:lang w:val="en-US"/>
        </w:rPr>
        <w:br/>
      </w:r>
      <w:r w:rsidR="005848B2" w:rsidRPr="000C0FA2">
        <w:rPr>
          <w:rFonts w:ascii="Calibri" w:hAnsi="Calibri" w:cs="Calibri"/>
          <w:vertAlign w:val="superscript"/>
          <w:lang w:val="en-US"/>
        </w:rPr>
        <w:t>4</w:t>
      </w:r>
      <w:r w:rsidR="006E4695" w:rsidRPr="006E4695">
        <w:rPr>
          <w:rFonts w:ascii="Calibri" w:hAnsi="Calibri" w:cs="Calibri"/>
          <w:lang w:val="en-US"/>
        </w:rPr>
        <w:t xml:space="preserve"> Polar Geophysical Institute, </w:t>
      </w:r>
      <w:proofErr w:type="spellStart"/>
      <w:r w:rsidR="006E4695" w:rsidRPr="006E4695">
        <w:rPr>
          <w:rFonts w:ascii="Calibri" w:hAnsi="Calibri" w:cs="Calibri"/>
          <w:lang w:val="en-US"/>
        </w:rPr>
        <w:t>Apatity</w:t>
      </w:r>
      <w:proofErr w:type="spellEnd"/>
      <w:r w:rsidR="006E4695" w:rsidRPr="006E4695">
        <w:rPr>
          <w:rFonts w:ascii="Calibri" w:hAnsi="Calibri" w:cs="Calibri"/>
          <w:lang w:val="en-US"/>
        </w:rPr>
        <w:t>, Russia</w:t>
      </w:r>
      <w:r w:rsidR="006E4695" w:rsidRPr="006E4695">
        <w:rPr>
          <w:rFonts w:ascii="Calibri" w:hAnsi="Calibri" w:cs="Calibri"/>
          <w:lang w:val="en-US"/>
        </w:rPr>
        <w:br/>
      </w:r>
      <w:r w:rsidR="005848B2" w:rsidRPr="000C0FA2">
        <w:rPr>
          <w:rFonts w:ascii="Calibri" w:hAnsi="Calibri" w:cs="Calibri"/>
          <w:vertAlign w:val="superscript"/>
          <w:lang w:val="en-US"/>
        </w:rPr>
        <w:t>5</w:t>
      </w:r>
      <w:r w:rsidR="006E4695" w:rsidRPr="006E4695">
        <w:rPr>
          <w:rFonts w:ascii="Calibri" w:hAnsi="Calibri" w:cs="Calibri"/>
          <w:lang w:val="en-US"/>
        </w:rPr>
        <w:t xml:space="preserve"> Institute of </w:t>
      </w:r>
      <w:r w:rsidR="005848B2">
        <w:rPr>
          <w:rFonts w:ascii="Calibri" w:hAnsi="Calibri" w:cs="Calibri"/>
          <w:lang w:val="en-US"/>
        </w:rPr>
        <w:t>Solar-Terrestrial Physics SB RAS</w:t>
      </w:r>
      <w:r w:rsidR="006E4695" w:rsidRPr="006E4695">
        <w:rPr>
          <w:rFonts w:ascii="Calibri" w:hAnsi="Calibri" w:cs="Calibri"/>
          <w:lang w:val="en-US"/>
        </w:rPr>
        <w:t xml:space="preserve">, </w:t>
      </w:r>
      <w:r w:rsidR="005848B2">
        <w:rPr>
          <w:rFonts w:ascii="Calibri" w:hAnsi="Calibri" w:cs="Calibri"/>
          <w:lang w:val="en-US"/>
        </w:rPr>
        <w:t>Irkutsk</w:t>
      </w:r>
      <w:r w:rsidR="006E4695" w:rsidRPr="006E4695">
        <w:rPr>
          <w:rFonts w:ascii="Calibri" w:hAnsi="Calibri" w:cs="Calibri"/>
          <w:lang w:val="en-US"/>
        </w:rPr>
        <w:t>, Russia</w:t>
      </w:r>
      <w:r w:rsidR="006E4695" w:rsidRPr="006E4695">
        <w:rPr>
          <w:rFonts w:ascii="Calibri" w:hAnsi="Calibri" w:cs="Calibri"/>
          <w:lang w:val="en-US"/>
        </w:rPr>
        <w:br/>
      </w:r>
      <w:r w:rsidR="006E4695" w:rsidRPr="006E4695">
        <w:rPr>
          <w:rFonts w:ascii="Calibri" w:hAnsi="Calibri" w:cs="Calibri"/>
          <w:lang w:val="en-US"/>
        </w:rPr>
        <w:br/>
      </w:r>
      <w:r w:rsidR="000C0FA2">
        <w:rPr>
          <w:rFonts w:ascii="Calibri" w:hAnsi="Calibri" w:cs="Calibri"/>
          <w:lang w:val="en-US"/>
        </w:rPr>
        <w:t>Space weather impact on modern high-technological infrastructure in space and on the ground receives more and more attention every year from researchers</w:t>
      </w:r>
      <w:r w:rsidR="002C2E8E">
        <w:rPr>
          <w:rFonts w:ascii="Calibri" w:hAnsi="Calibri" w:cs="Calibri"/>
          <w:lang w:val="en-US"/>
        </w:rPr>
        <w:t xml:space="preserve"> and industry</w:t>
      </w:r>
      <w:r w:rsidR="000C0FA2">
        <w:rPr>
          <w:rFonts w:ascii="Calibri" w:hAnsi="Calibri" w:cs="Calibri"/>
          <w:lang w:val="en-US"/>
        </w:rPr>
        <w:t xml:space="preserve"> all </w:t>
      </w:r>
      <w:r w:rsidR="00080868">
        <w:rPr>
          <w:rFonts w:ascii="Calibri" w:hAnsi="Calibri" w:cs="Calibri"/>
          <w:lang w:val="en-US"/>
        </w:rPr>
        <w:t>over</w:t>
      </w:r>
      <w:r w:rsidR="000C0FA2">
        <w:rPr>
          <w:rFonts w:ascii="Calibri" w:hAnsi="Calibri" w:cs="Calibri"/>
          <w:lang w:val="en-US"/>
        </w:rPr>
        <w:t xml:space="preserve"> the world. These studies have an important practical aspect — risk assessment for sensitive nationwide or even global infrastructure, such as power</w:t>
      </w:r>
      <w:r w:rsidR="002C2E8E">
        <w:rPr>
          <w:rFonts w:ascii="Calibri" w:hAnsi="Calibri" w:cs="Calibri"/>
          <w:lang w:val="en-US"/>
        </w:rPr>
        <w:t xml:space="preserve"> </w:t>
      </w:r>
      <w:r w:rsidR="002C2E8E" w:rsidRPr="002C2E8E">
        <w:rPr>
          <w:rFonts w:ascii="Calibri" w:hAnsi="Calibri" w:cs="Calibri"/>
          <w:lang w:val="en-US"/>
        </w:rPr>
        <w:t xml:space="preserve">transmission </w:t>
      </w:r>
      <w:r w:rsidR="000C0FA2">
        <w:rPr>
          <w:rFonts w:ascii="Calibri" w:hAnsi="Calibri" w:cs="Calibri"/>
          <w:lang w:val="en-US"/>
        </w:rPr>
        <w:t xml:space="preserve">lines, pipelines, </w:t>
      </w:r>
      <w:r w:rsidR="002C2E8E" w:rsidRPr="002C2E8E">
        <w:rPr>
          <w:rFonts w:ascii="Calibri" w:hAnsi="Calibri" w:cs="Calibri"/>
          <w:lang w:val="en-US"/>
        </w:rPr>
        <w:t>global navigation satellite systems (GNSS)</w:t>
      </w:r>
      <w:r w:rsidR="000C0FA2">
        <w:rPr>
          <w:rFonts w:ascii="Calibri" w:hAnsi="Calibri" w:cs="Calibri"/>
          <w:lang w:val="en-US"/>
        </w:rPr>
        <w:t xml:space="preserve">, etc. </w:t>
      </w:r>
      <w:r w:rsidR="00800D5D">
        <w:rPr>
          <w:rFonts w:ascii="Calibri" w:hAnsi="Calibri" w:cs="Calibri"/>
          <w:lang w:val="en-US"/>
        </w:rPr>
        <w:t>Geomagnetically induced currents</w:t>
      </w:r>
      <w:r w:rsidR="002C2E8E">
        <w:rPr>
          <w:rFonts w:ascii="Calibri" w:hAnsi="Calibri" w:cs="Calibri"/>
          <w:lang w:val="en-US"/>
        </w:rPr>
        <w:t xml:space="preserve"> (GICs)</w:t>
      </w:r>
      <w:r w:rsidR="00800D5D">
        <w:rPr>
          <w:rFonts w:ascii="Calibri" w:hAnsi="Calibri" w:cs="Calibri"/>
          <w:lang w:val="en-US"/>
        </w:rPr>
        <w:t xml:space="preserve"> during intense geomagnetic disturbances have been proved to affect power line </w:t>
      </w:r>
      <w:r w:rsidR="002C2E8E">
        <w:rPr>
          <w:rFonts w:ascii="Calibri" w:hAnsi="Calibri" w:cs="Calibri"/>
          <w:lang w:val="en-US"/>
        </w:rPr>
        <w:t>operation</w:t>
      </w:r>
      <w:r w:rsidR="00800D5D">
        <w:rPr>
          <w:rFonts w:ascii="Calibri" w:hAnsi="Calibri" w:cs="Calibri"/>
          <w:lang w:val="en-US"/>
        </w:rPr>
        <w:t xml:space="preserve">, sometimes leading to power outage. </w:t>
      </w:r>
      <w:r w:rsidR="009B0ED4">
        <w:rPr>
          <w:rFonts w:ascii="Calibri" w:hAnsi="Calibri" w:cs="Calibri"/>
          <w:lang w:val="en-US"/>
        </w:rPr>
        <w:t>But the real picture of physical processes behind the GIC</w:t>
      </w:r>
      <w:r w:rsidR="002C2E8E">
        <w:rPr>
          <w:rFonts w:ascii="Calibri" w:hAnsi="Calibri" w:cs="Calibri"/>
          <w:lang w:val="en-US"/>
        </w:rPr>
        <w:t xml:space="preserve"> </w:t>
      </w:r>
      <w:r w:rsidR="002C2E8E" w:rsidRPr="002C2E8E">
        <w:rPr>
          <w:rFonts w:ascii="Calibri" w:hAnsi="Calibri" w:cs="Calibri"/>
          <w:lang w:val="en-US"/>
        </w:rPr>
        <w:t>enhancement</w:t>
      </w:r>
      <w:r w:rsidR="009B0ED4">
        <w:rPr>
          <w:rFonts w:ascii="Calibri" w:hAnsi="Calibri" w:cs="Calibri"/>
          <w:lang w:val="en-US"/>
        </w:rPr>
        <w:t xml:space="preserve">s is not clear yet. </w:t>
      </w:r>
      <w:r w:rsidR="00D94DEF">
        <w:rPr>
          <w:rFonts w:ascii="Calibri" w:hAnsi="Calibri" w:cs="Calibri"/>
          <w:lang w:val="en-US"/>
        </w:rPr>
        <w:t>Traditionally</w:t>
      </w:r>
      <w:r w:rsidR="009B0ED4">
        <w:rPr>
          <w:rFonts w:ascii="Calibri" w:hAnsi="Calibri" w:cs="Calibri"/>
          <w:lang w:val="en-US"/>
        </w:rPr>
        <w:t xml:space="preserve"> the intensity of GIC bursts</w:t>
      </w:r>
      <w:r w:rsidR="00D94DEF">
        <w:rPr>
          <w:rFonts w:ascii="Calibri" w:hAnsi="Calibri" w:cs="Calibri"/>
          <w:lang w:val="en-US"/>
        </w:rPr>
        <w:t xml:space="preserve"> in power lines</w:t>
      </w:r>
      <w:r w:rsidR="00411448">
        <w:rPr>
          <w:rFonts w:ascii="Calibri" w:hAnsi="Calibri" w:cs="Calibri"/>
          <w:lang w:val="en-US"/>
        </w:rPr>
        <w:t xml:space="preserve"> </w:t>
      </w:r>
      <w:r w:rsidR="00D94DEF">
        <w:rPr>
          <w:rFonts w:ascii="Calibri" w:hAnsi="Calibri" w:cs="Calibri"/>
          <w:lang w:val="en-US"/>
        </w:rPr>
        <w:t>is associated</w:t>
      </w:r>
      <w:r w:rsidR="00411448">
        <w:rPr>
          <w:rFonts w:ascii="Calibri" w:hAnsi="Calibri" w:cs="Calibri"/>
          <w:lang w:val="en-US"/>
        </w:rPr>
        <w:t xml:space="preserve"> with the intensity of magnetic field time derivative</w:t>
      </w:r>
      <w:r w:rsidR="00D94DEF">
        <w:rPr>
          <w:rFonts w:ascii="Calibri" w:hAnsi="Calibri" w:cs="Calibri"/>
          <w:lang w:val="en-US"/>
        </w:rPr>
        <w:t xml:space="preserve"> dB/dt.</w:t>
      </w:r>
      <w:r w:rsidR="00411448">
        <w:rPr>
          <w:rFonts w:ascii="Calibri" w:hAnsi="Calibri" w:cs="Calibri"/>
          <w:lang w:val="en-US"/>
        </w:rPr>
        <w:t xml:space="preserve"> </w:t>
      </w:r>
      <w:r w:rsidR="00D94DEF">
        <w:rPr>
          <w:rFonts w:ascii="Calibri" w:hAnsi="Calibri" w:cs="Calibri"/>
          <w:lang w:val="en-US"/>
        </w:rPr>
        <w:t>However, the measurements of GICs show the lack of one-to-one correspondence between GIC intensity and dB/dt.</w:t>
      </w:r>
      <w:r w:rsidR="009B0ED4">
        <w:rPr>
          <w:rFonts w:ascii="Calibri" w:hAnsi="Calibri" w:cs="Calibri"/>
          <w:lang w:val="en-US"/>
        </w:rPr>
        <w:t xml:space="preserve"> </w:t>
      </w:r>
      <w:r w:rsidR="00D94DEF">
        <w:rPr>
          <w:rFonts w:ascii="Calibri" w:hAnsi="Calibri" w:cs="Calibri"/>
          <w:lang w:val="en-US"/>
        </w:rPr>
        <w:t xml:space="preserve">Moreover, there are indications that GICs </w:t>
      </w:r>
      <w:r w:rsidR="009B0ED4">
        <w:rPr>
          <w:rFonts w:ascii="Calibri" w:hAnsi="Calibri" w:cs="Calibri"/>
          <w:lang w:val="en-US"/>
        </w:rPr>
        <w:t xml:space="preserve">strongly </w:t>
      </w:r>
      <w:r w:rsidR="00D94DEF">
        <w:rPr>
          <w:rFonts w:ascii="Calibri" w:hAnsi="Calibri" w:cs="Calibri"/>
          <w:lang w:val="en-US"/>
        </w:rPr>
        <w:t>depend</w:t>
      </w:r>
      <w:r w:rsidR="009B0ED4">
        <w:rPr>
          <w:rFonts w:ascii="Calibri" w:hAnsi="Calibri" w:cs="Calibri"/>
          <w:lang w:val="en-US"/>
        </w:rPr>
        <w:t xml:space="preserve"> on power grid topology, local time, location of auroral oval </w:t>
      </w:r>
      <w:r w:rsidR="00D94DEF">
        <w:rPr>
          <w:rFonts w:ascii="Calibri" w:hAnsi="Calibri" w:cs="Calibri"/>
          <w:lang w:val="en-US"/>
        </w:rPr>
        <w:t>and auroral electrojets</w:t>
      </w:r>
      <w:r w:rsidR="009B0ED4">
        <w:rPr>
          <w:rFonts w:ascii="Calibri" w:hAnsi="Calibri" w:cs="Calibri"/>
          <w:lang w:val="en-US"/>
        </w:rPr>
        <w:t>,</w:t>
      </w:r>
      <w:r w:rsidR="00D94DEF">
        <w:rPr>
          <w:rFonts w:ascii="Calibri" w:hAnsi="Calibri" w:cs="Calibri"/>
          <w:lang w:val="en-US"/>
        </w:rPr>
        <w:t xml:space="preserve"> crust conductivity,</w:t>
      </w:r>
      <w:r w:rsidR="009B0ED4">
        <w:rPr>
          <w:rFonts w:ascii="Calibri" w:hAnsi="Calibri" w:cs="Calibri"/>
          <w:lang w:val="en-US"/>
        </w:rPr>
        <w:t xml:space="preserve"> and</w:t>
      </w:r>
      <w:r w:rsidR="00D94DEF">
        <w:rPr>
          <w:rFonts w:ascii="Calibri" w:hAnsi="Calibri" w:cs="Calibri"/>
          <w:lang w:val="en-US"/>
        </w:rPr>
        <w:t xml:space="preserve"> possibly</w:t>
      </w:r>
      <w:r w:rsidR="009B0ED4">
        <w:rPr>
          <w:rFonts w:ascii="Calibri" w:hAnsi="Calibri" w:cs="Calibri"/>
          <w:lang w:val="en-US"/>
        </w:rPr>
        <w:t xml:space="preserve"> other parameters</w:t>
      </w:r>
      <w:r w:rsidR="00411448">
        <w:rPr>
          <w:rFonts w:ascii="Calibri" w:hAnsi="Calibri" w:cs="Calibri"/>
          <w:lang w:val="en-US"/>
        </w:rPr>
        <w:t>.</w:t>
      </w:r>
      <w:r w:rsidR="00D9774C">
        <w:rPr>
          <w:rFonts w:ascii="Calibri" w:hAnsi="Calibri" w:cs="Calibri"/>
          <w:lang w:val="en-US"/>
        </w:rPr>
        <w:t xml:space="preserve"> Ionospheric</w:t>
      </w:r>
      <w:r w:rsidR="00D94DEF">
        <w:rPr>
          <w:rFonts w:ascii="Calibri" w:hAnsi="Calibri" w:cs="Calibri"/>
          <w:lang w:val="en-US"/>
        </w:rPr>
        <w:t xml:space="preserve"> large-scale</w:t>
      </w:r>
      <w:r w:rsidR="00D9774C">
        <w:rPr>
          <w:rFonts w:ascii="Calibri" w:hAnsi="Calibri" w:cs="Calibri"/>
          <w:lang w:val="en-US"/>
        </w:rPr>
        <w:t xml:space="preserve"> </w:t>
      </w:r>
      <w:r w:rsidR="00D94DEF">
        <w:rPr>
          <w:rFonts w:ascii="Calibri" w:hAnsi="Calibri" w:cs="Calibri"/>
          <w:lang w:val="en-US"/>
        </w:rPr>
        <w:t>turbulence</w:t>
      </w:r>
      <w:r w:rsidR="00D9774C">
        <w:rPr>
          <w:rFonts w:ascii="Calibri" w:hAnsi="Calibri" w:cs="Calibri"/>
          <w:lang w:val="en-US"/>
        </w:rPr>
        <w:t xml:space="preserve"> in </w:t>
      </w:r>
      <w:r w:rsidR="00D94DEF">
        <w:rPr>
          <w:rFonts w:ascii="Calibri" w:hAnsi="Calibri" w:cs="Calibri"/>
          <w:lang w:val="en-US"/>
        </w:rPr>
        <w:t>auroral</w:t>
      </w:r>
      <w:r w:rsidR="00D9774C">
        <w:rPr>
          <w:rFonts w:ascii="Calibri" w:hAnsi="Calibri" w:cs="Calibri"/>
          <w:lang w:val="en-US"/>
        </w:rPr>
        <w:t xml:space="preserve"> and equatorial </w:t>
      </w:r>
      <w:r w:rsidR="00080868">
        <w:rPr>
          <w:rFonts w:ascii="Calibri" w:hAnsi="Calibri" w:cs="Calibri"/>
          <w:lang w:val="en-US"/>
        </w:rPr>
        <w:t xml:space="preserve">regions </w:t>
      </w:r>
      <w:r w:rsidR="00D94DEF">
        <w:rPr>
          <w:rFonts w:ascii="Calibri" w:hAnsi="Calibri" w:cs="Calibri"/>
          <w:lang w:val="en-US"/>
        </w:rPr>
        <w:t>lead to</w:t>
      </w:r>
      <w:r w:rsidR="00080868">
        <w:rPr>
          <w:rFonts w:ascii="Calibri" w:hAnsi="Calibri" w:cs="Calibri"/>
          <w:lang w:val="en-US"/>
        </w:rPr>
        <w:t xml:space="preserve"> increasing </w:t>
      </w:r>
      <w:r w:rsidR="00D94DEF">
        <w:rPr>
          <w:rFonts w:ascii="Calibri" w:hAnsi="Calibri" w:cs="Calibri"/>
          <w:lang w:val="en-US"/>
        </w:rPr>
        <w:t xml:space="preserve">number </w:t>
      </w:r>
      <w:r w:rsidR="00080868">
        <w:rPr>
          <w:rFonts w:ascii="Calibri" w:hAnsi="Calibri" w:cs="Calibri"/>
          <w:lang w:val="en-US"/>
        </w:rPr>
        <w:t>errors</w:t>
      </w:r>
      <w:r w:rsidR="00D94DEF">
        <w:rPr>
          <w:rFonts w:ascii="Calibri" w:hAnsi="Calibri" w:cs="Calibri"/>
          <w:lang w:val="en-US"/>
        </w:rPr>
        <w:t xml:space="preserve"> and signal deterioration</w:t>
      </w:r>
      <w:r w:rsidR="00080868">
        <w:rPr>
          <w:rFonts w:ascii="Calibri" w:hAnsi="Calibri" w:cs="Calibri"/>
          <w:lang w:val="en-US"/>
        </w:rPr>
        <w:t xml:space="preserve"> in </w:t>
      </w:r>
      <w:r w:rsidR="00D94DEF">
        <w:rPr>
          <w:rFonts w:ascii="Calibri" w:hAnsi="Calibri" w:cs="Calibri"/>
          <w:lang w:val="en-US"/>
        </w:rPr>
        <w:t>GNSS</w:t>
      </w:r>
      <w:r w:rsidR="00080868">
        <w:rPr>
          <w:rFonts w:ascii="Calibri" w:hAnsi="Calibri" w:cs="Calibri"/>
          <w:lang w:val="en-US"/>
        </w:rPr>
        <w:t xml:space="preserve"> and </w:t>
      </w:r>
      <w:proofErr w:type="spellStart"/>
      <w:r w:rsidR="00080868">
        <w:rPr>
          <w:rFonts w:ascii="Calibri" w:hAnsi="Calibri" w:cs="Calibri"/>
          <w:lang w:val="en-US"/>
        </w:rPr>
        <w:t>radiowave</w:t>
      </w:r>
      <w:proofErr w:type="spellEnd"/>
      <w:r w:rsidR="00080868">
        <w:rPr>
          <w:rFonts w:ascii="Calibri" w:hAnsi="Calibri" w:cs="Calibri"/>
          <w:lang w:val="en-US"/>
        </w:rPr>
        <w:t xml:space="preserve"> propagation. Thus, </w:t>
      </w:r>
      <w:r w:rsidR="00A84B72" w:rsidRPr="00A84B72">
        <w:rPr>
          <w:rFonts w:ascii="Calibri" w:hAnsi="Calibri" w:cs="Calibri"/>
          <w:lang w:val="en-US"/>
        </w:rPr>
        <w:t>the ionospheric turbulence and meso-scale ionospheric current disturbances responsible for GIC bursts are different, but mutually related aspects of the space weather hazards</w:t>
      </w:r>
      <w:r w:rsidR="00080868">
        <w:rPr>
          <w:rFonts w:ascii="Calibri" w:hAnsi="Calibri" w:cs="Calibri"/>
          <w:lang w:val="en-US"/>
        </w:rPr>
        <w:t xml:space="preserve">. </w:t>
      </w:r>
      <w:r w:rsidR="005F3FD0">
        <w:rPr>
          <w:rFonts w:ascii="Calibri" w:hAnsi="Calibri" w:cs="Calibri"/>
          <w:lang w:val="en-US"/>
        </w:rPr>
        <w:t xml:space="preserve">In this talk, we will present a proposal </w:t>
      </w:r>
      <w:r w:rsidR="004773D9">
        <w:rPr>
          <w:rFonts w:ascii="Calibri" w:hAnsi="Calibri" w:cs="Calibri"/>
          <w:lang w:val="en-US"/>
        </w:rPr>
        <w:t>for</w:t>
      </w:r>
      <w:r w:rsidR="005F3FD0">
        <w:rPr>
          <w:rFonts w:ascii="Calibri" w:hAnsi="Calibri" w:cs="Calibri"/>
          <w:lang w:val="en-US"/>
        </w:rPr>
        <w:t xml:space="preserve"> the project aiming to analyze nationwide and global effects of space weather using ground-based and spacecraft measurements, and advanced numerical modeling.</w:t>
      </w:r>
      <w:r w:rsidR="004773D9" w:rsidRPr="004773D9">
        <w:rPr>
          <w:lang w:val="en-US"/>
        </w:rPr>
        <w:t xml:space="preserve"> </w:t>
      </w:r>
      <w:r w:rsidR="004773D9" w:rsidRPr="004773D9">
        <w:rPr>
          <w:rFonts w:ascii="Calibri" w:hAnsi="Calibri" w:cs="Calibri"/>
          <w:lang w:val="en-US"/>
        </w:rPr>
        <w:t xml:space="preserve">Utilizing observational infrastructure from the Chinese Meridian Project II and the Russian GIC monitoring network, we </w:t>
      </w:r>
      <w:r w:rsidR="00B14EE9">
        <w:rPr>
          <w:rFonts w:ascii="Calibri" w:hAnsi="Calibri" w:cs="Calibri"/>
          <w:lang w:val="en-US"/>
        </w:rPr>
        <w:t>will</w:t>
      </w:r>
      <w:r w:rsidR="004773D9" w:rsidRPr="004773D9">
        <w:rPr>
          <w:rFonts w:ascii="Calibri" w:hAnsi="Calibri" w:cs="Calibri"/>
          <w:lang w:val="en-US"/>
        </w:rPr>
        <w:t xml:space="preserve"> assess the physical vulnerability and potential socio-economic impacts on the national power grids of China and Russia. </w:t>
      </w:r>
      <w:r w:rsidR="00A84B72" w:rsidRPr="002C2E8E">
        <w:rPr>
          <w:rFonts w:ascii="Calibri" w:hAnsi="Calibri" w:cs="Calibri"/>
          <w:lang w:val="en-US"/>
        </w:rPr>
        <w:t>Unresolved problems of the GIC prediction methods will be discussed</w:t>
      </w:r>
      <w:r w:rsidR="009E039E">
        <w:rPr>
          <w:rFonts w:ascii="Calibri" w:hAnsi="Calibri" w:cs="Calibri"/>
          <w:lang w:val="en-US"/>
        </w:rPr>
        <w:t xml:space="preserve"> as well</w:t>
      </w:r>
      <w:r w:rsidR="00A84B72" w:rsidRPr="002C2E8E">
        <w:rPr>
          <w:rFonts w:ascii="Calibri" w:hAnsi="Calibri" w:cs="Calibri"/>
          <w:lang w:val="en-US"/>
        </w:rPr>
        <w:t>.</w:t>
      </w:r>
    </w:p>
    <w:sectPr w:rsidR="002C2E8E" w:rsidRPr="006E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59"/>
    <w:rsid w:val="00080868"/>
    <w:rsid w:val="000C0FA2"/>
    <w:rsid w:val="002C2E8E"/>
    <w:rsid w:val="00411448"/>
    <w:rsid w:val="004773D9"/>
    <w:rsid w:val="005848B2"/>
    <w:rsid w:val="005D5459"/>
    <w:rsid w:val="005F3FD0"/>
    <w:rsid w:val="00627100"/>
    <w:rsid w:val="006E4695"/>
    <w:rsid w:val="00705D92"/>
    <w:rsid w:val="00800D5D"/>
    <w:rsid w:val="00875585"/>
    <w:rsid w:val="00983577"/>
    <w:rsid w:val="009B0ED4"/>
    <w:rsid w:val="009E039E"/>
    <w:rsid w:val="00A84B72"/>
    <w:rsid w:val="00AD38C4"/>
    <w:rsid w:val="00B14EE9"/>
    <w:rsid w:val="00B43C4D"/>
    <w:rsid w:val="00D94DEF"/>
    <w:rsid w:val="00D9774C"/>
    <w:rsid w:val="00E53473"/>
    <w:rsid w:val="00ED0774"/>
    <w:rsid w:val="00E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4DF6"/>
  <w15:chartTrackingRefBased/>
  <w15:docId w15:val="{15F67CB1-C60E-4B7F-93D8-0A07D6D5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4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4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4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4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4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4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4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54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4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4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5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Rubtsov</dc:creator>
  <cp:keywords/>
  <dc:description/>
  <cp:lastModifiedBy>Aleksandr Rubtsov</cp:lastModifiedBy>
  <cp:revision>2</cp:revision>
  <dcterms:created xsi:type="dcterms:W3CDTF">2026-02-07T10:47:00Z</dcterms:created>
  <dcterms:modified xsi:type="dcterms:W3CDTF">2026-02-07T10:47:00Z</dcterms:modified>
</cp:coreProperties>
</file>