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pPr>
      <w:r>
        <w:rPr/>
        <w:t>"Comparative analysis of MPB events over 13-month intervals around the December solar minimums of 2008 and 2019"</w:t>
      </w:r>
    </w:p>
    <w:p>
      <w:pPr>
        <w:pStyle w:val="Default"/>
        <w:jc w:val="center"/>
        <w:rPr/>
      </w:pPr>
      <w:r>
        <w:rPr>
          <w:i/>
          <w:sz w:val="23"/>
        </w:rPr>
        <w:t>Raykova L.</w:t>
      </w:r>
      <w:r>
        <w:rPr>
          <w:i/>
          <w:sz w:val="16"/>
          <w:vertAlign w:val="superscript"/>
        </w:rPr>
        <w:t>1</w:t>
      </w:r>
      <w:r>
        <w:rPr/>
        <w:t xml:space="preserve"> </w:t>
      </w:r>
      <w:r>
        <w:rPr>
          <w:i/>
          <w:sz w:val="23"/>
        </w:rPr>
        <w:t>,Guineva V.</w:t>
      </w:r>
      <w:r>
        <w:rPr>
          <w:i/>
          <w:sz w:val="16"/>
          <w:vertAlign w:val="superscript"/>
        </w:rPr>
        <w:t>1</w:t>
      </w:r>
      <w:r>
        <w:rPr>
          <w:i/>
          <w:sz w:val="23"/>
        </w:rPr>
        <w:t>, Werner R.</w:t>
      </w:r>
      <w:r>
        <w:rPr>
          <w:i/>
          <w:sz w:val="16"/>
          <w:vertAlign w:val="superscript"/>
        </w:rPr>
        <w:t>1</w:t>
      </w:r>
      <w:r>
        <w:rPr>
          <w:i/>
          <w:sz w:val="23"/>
        </w:rPr>
        <w:t>, Bojilova R.</w:t>
      </w:r>
      <w:r>
        <w:rPr>
          <w:i/>
          <w:sz w:val="16"/>
          <w:vertAlign w:val="superscript"/>
        </w:rPr>
        <w:t>2</w:t>
      </w:r>
      <w:r>
        <w:rPr>
          <w:i/>
          <w:sz w:val="23"/>
        </w:rPr>
        <w:t xml:space="preserve"> </w:t>
      </w:r>
    </w:p>
    <w:p>
      <w:pPr>
        <w:pStyle w:val="Default"/>
        <w:jc w:val="center"/>
        <w:rPr/>
      </w:pPr>
      <w:r>
        <w:rPr>
          <w:sz w:val="14"/>
          <w:vertAlign w:val="superscript"/>
        </w:rPr>
        <w:t>1</w:t>
      </w:r>
      <w:r>
        <w:rPr>
          <w:sz w:val="22"/>
        </w:rPr>
        <w:t xml:space="preserve">Space Research and Technology Institute (SRTI) – Bulgarian Academy of Sciences, Stara Zagora Department, Bulgaria; </w:t>
      </w:r>
      <w:r>
        <w:rPr>
          <w:color w:val="0000FF"/>
          <w:sz w:val="22"/>
        </w:rPr>
        <w:t>heiti456@gmail.com</w:t>
      </w:r>
    </w:p>
    <w:p>
      <w:pPr>
        <w:pStyle w:val="Normal"/>
        <w:jc w:val="center"/>
        <w:rPr/>
      </w:pPr>
      <w:r>
        <w:rPr>
          <w:sz w:val="14"/>
          <w:vertAlign w:val="superscript"/>
        </w:rPr>
        <w:t>2</w:t>
      </w:r>
      <w:r>
        <w:rPr>
          <w:sz w:val="22"/>
        </w:rPr>
        <w:t xml:space="preserve">National Institute of Geophysics, Geodesy and Geography (NIGGG) - Bulgarian Academy of Sciences, Sofia, Bulgaria </w:t>
      </w:r>
    </w:p>
    <w:p>
      <w:pPr>
        <w:pStyle w:val="TextBody"/>
        <w:rPr/>
      </w:pPr>
      <w:r>
        <w:rPr/>
        <w:t>Abstract</w:t>
      </w:r>
    </w:p>
    <w:p>
      <w:pPr>
        <w:pStyle w:val="TextBody"/>
        <w:spacing w:before="0" w:after="140"/>
        <w:rPr>
          <w:color w:val="111111"/>
        </w:rPr>
      </w:pPr>
      <w:r>
        <w:rPr>
          <w:color w:val="111111"/>
        </w:rPr>
        <w:t>This study presents a comparative analysis of midlatitude positive bay (MPB) events observed at the Panagyurishte (PAG) geomagnetic observatory during two solar minimum periods centered on December 2008 and December 2019. The analysis covers 13-month intervals for each period, including six months before and six months after the respective December minimum. MPB events are examined in terms of occurrence rate, diurnal distribution of onset times in Universal Time (UT), and event amplitudes.</w:t>
        <w:br/>
        <w:t>This approach allows a direct comparison of MPB activity under similar low solar activity conditions and provides a basis for assessing differences in event occurrence, timing characteristics, and amplitudes between the two periods.</w:t>
        <w:br/>
      </w:r>
      <w:r>
        <w:rPr>
          <w:color w:val="111111"/>
        </w:rPr>
        <w:t xml:space="preserve">The results show that, despite comparable low solar activity conditions, the two periods differ in the monthly distribution of MPB events and in the distribution of events with moderate amplitudes (10–20 nT) and larger amplitudes (&gt;20 nT), as well as in small differences in the UT distribution of event onset times. At the same time, both periods exhibit </w:t>
      </w:r>
      <w:r>
        <w:rPr>
          <w:color w:val="111111"/>
          <w:lang w:val="en-US"/>
        </w:rPr>
        <w:t xml:space="preserve">an </w:t>
      </w:r>
      <w:r>
        <w:rPr>
          <w:color w:val="111111"/>
        </w:rPr>
        <w:t xml:space="preserve">increased MPB occurrence  in March </w:t>
      </w:r>
      <w:r>
        <w:rPr>
          <w:color w:val="111111"/>
          <w:lang w:val="en-US"/>
        </w:rPr>
        <w:t>and in September-October</w:t>
      </w:r>
      <w:r>
        <w:rPr>
          <w:color w:val="111111"/>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bg-BG"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bg-BG" w:eastAsia="zh-CN" w:bidi="hi-IN"/>
    </w:rPr>
  </w:style>
  <w:style w:type="paragraph" w:styleId="Heading3">
    <w:name w:val="Heading 3"/>
    <w:basedOn w:val="Heading"/>
    <w:next w:val="TextBody"/>
    <w:qFormat/>
    <w:pPr>
      <w:spacing w:before="140" w:after="120"/>
      <w:outlineLvl w:val="2"/>
    </w:pPr>
    <w:rPr>
      <w:rFonts w:ascii="Liberation Serif" w:hAnsi="Liberation Serif" w:eastAsia="NSimSun" w:cs="Lucida Sans"/>
      <w:b/>
      <w:bCs/>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LibreOffice/7.5.5.2$Windows_X86_64 LibreOffice_project/ca8fe7424262805f223b9a2334bc7181abbcbf5e</Application>
  <AppVersion>15.0000</AppVersion>
  <Pages>1</Pages>
  <Words>314</Words>
  <Characters>1796</Characters>
  <CharactersWithSpaces>2106</CharactersWithSpaces>
  <Paragraphs>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2026-01-30T16:30:00Z</dcterms:created>
  <dc:creator>Veni</dc:creator>
  <dc:description/>
  <dc:language>bg-BG</dc:language>
  <cp:lastModifiedBy/>
  <dcterms:modified xsi:type="dcterms:W3CDTF">2026-01-30T21:05:36Z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