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15" w:rsidRDefault="00FE3915" w:rsidP="004227D3">
      <w:pPr>
        <w:spacing w:after="0" w:line="240" w:lineRule="auto"/>
        <w:jc w:val="center"/>
        <w:rPr>
          <w:b/>
          <w:sz w:val="28"/>
          <w:szCs w:val="28"/>
        </w:rPr>
      </w:pPr>
      <w:r w:rsidRPr="00D439D1">
        <w:rPr>
          <w:b/>
          <w:sz w:val="28"/>
          <w:szCs w:val="28"/>
        </w:rPr>
        <w:t>Д</w:t>
      </w:r>
      <w:r w:rsidRPr="00BD5C31">
        <w:rPr>
          <w:b/>
          <w:sz w:val="28"/>
          <w:szCs w:val="28"/>
        </w:rPr>
        <w:t>ИНАМИКА ЯЗЫКА ИОНИЗАЦИИ</w:t>
      </w:r>
      <w:r>
        <w:rPr>
          <w:b/>
          <w:sz w:val="28"/>
          <w:szCs w:val="28"/>
        </w:rPr>
        <w:t xml:space="preserve"> ВО ВРЕМЯ</w:t>
      </w:r>
      <w:r w:rsidRPr="00D439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БУРИ</w:t>
      </w:r>
    </w:p>
    <w:p w:rsidR="00FE3915" w:rsidRPr="00D439D1" w:rsidRDefault="00FE3915" w:rsidP="004227D3">
      <w:pPr>
        <w:spacing w:after="0" w:line="240" w:lineRule="auto"/>
        <w:jc w:val="center"/>
        <w:rPr>
          <w:b/>
          <w:sz w:val="28"/>
          <w:szCs w:val="28"/>
        </w:rPr>
      </w:pPr>
      <w:r w:rsidRPr="00D439D1">
        <w:rPr>
          <w:b/>
          <w:sz w:val="28"/>
          <w:szCs w:val="28"/>
        </w:rPr>
        <w:t xml:space="preserve">14 </w:t>
      </w:r>
      <w:r>
        <w:rPr>
          <w:b/>
          <w:sz w:val="28"/>
          <w:szCs w:val="28"/>
        </w:rPr>
        <w:t>ЯНВАРЯ 2022 ГОДА</w:t>
      </w:r>
    </w:p>
    <w:p w:rsidR="00FE3915" w:rsidRPr="002D024F" w:rsidRDefault="00FE3915" w:rsidP="004227D3">
      <w:pPr>
        <w:autoSpaceDE w:val="0"/>
        <w:autoSpaceDN w:val="0"/>
        <w:adjustRightInd w:val="0"/>
        <w:spacing w:after="0" w:line="240" w:lineRule="auto"/>
      </w:pPr>
    </w:p>
    <w:p w:rsidR="00FE3915" w:rsidRPr="009B5FDF" w:rsidRDefault="00FE3915" w:rsidP="004227D3">
      <w:pPr>
        <w:autoSpaceDE w:val="0"/>
        <w:autoSpaceDN w:val="0"/>
        <w:adjustRightInd w:val="0"/>
        <w:spacing w:after="0" w:line="240" w:lineRule="auto"/>
      </w:pPr>
      <w:r>
        <w:t>И</w:t>
      </w:r>
      <w:r w:rsidRPr="009B5FDF">
        <w:t>.</w:t>
      </w:r>
      <w:r>
        <w:t>И</w:t>
      </w:r>
      <w:r w:rsidRPr="009B5FDF">
        <w:t xml:space="preserve">. </w:t>
      </w:r>
      <w:r>
        <w:t>Шагимуратов</w:t>
      </w:r>
      <w:r w:rsidRPr="009B5FDF">
        <w:rPr>
          <w:vertAlign w:val="superscript"/>
        </w:rPr>
        <w:t>1</w:t>
      </w:r>
      <w:r w:rsidRPr="009B5FDF">
        <w:t xml:space="preserve">, </w:t>
      </w:r>
      <w:r>
        <w:t>И</w:t>
      </w:r>
      <w:r w:rsidRPr="009B5FDF">
        <w:t>.</w:t>
      </w:r>
      <w:r>
        <w:t>И</w:t>
      </w:r>
      <w:r w:rsidRPr="009B5FDF">
        <w:t>. Е</w:t>
      </w:r>
      <w:r>
        <w:t>фишов</w:t>
      </w:r>
      <w:r w:rsidRPr="009B5FDF">
        <w:rPr>
          <w:vertAlign w:val="superscript"/>
        </w:rPr>
        <w:t>1</w:t>
      </w:r>
      <w:r w:rsidRPr="009B5FDF">
        <w:t xml:space="preserve">, </w:t>
      </w:r>
      <w:r w:rsidRPr="00C25F7D">
        <w:t>Г.А. Якимова</w:t>
      </w:r>
      <w:r w:rsidRPr="00C25F7D">
        <w:rPr>
          <w:vertAlign w:val="superscript"/>
        </w:rPr>
        <w:t>1</w:t>
      </w:r>
      <w:r w:rsidRPr="00C25F7D">
        <w:t>, Н.Ю. Тепеницына</w:t>
      </w:r>
      <w:r w:rsidRPr="00C25F7D">
        <w:rPr>
          <w:vertAlign w:val="superscript"/>
        </w:rPr>
        <w:t>1</w:t>
      </w:r>
      <w:r w:rsidRPr="00C25F7D">
        <w:t xml:space="preserve">, </w:t>
      </w:r>
      <w:r>
        <w:t>М</w:t>
      </w:r>
      <w:r w:rsidRPr="009B5FDF">
        <w:t>.</w:t>
      </w:r>
      <w:r>
        <w:t>В</w:t>
      </w:r>
      <w:r w:rsidRPr="009B5FDF">
        <w:t xml:space="preserve">. </w:t>
      </w:r>
      <w:r>
        <w:t>Филатов</w:t>
      </w:r>
      <w:r w:rsidRPr="009B5FDF">
        <w:rPr>
          <w:vertAlign w:val="superscript"/>
        </w:rPr>
        <w:t>2</w:t>
      </w:r>
    </w:p>
    <w:p w:rsidR="00FE3915" w:rsidRPr="009B5FDF" w:rsidRDefault="00FE3915" w:rsidP="004227D3">
      <w:pPr>
        <w:autoSpaceDE w:val="0"/>
        <w:autoSpaceDN w:val="0"/>
        <w:adjustRightInd w:val="0"/>
        <w:spacing w:after="0" w:line="240" w:lineRule="auto"/>
      </w:pPr>
    </w:p>
    <w:p w:rsidR="00FE3915" w:rsidRPr="007B6228" w:rsidRDefault="00FE3915" w:rsidP="004227D3">
      <w:pPr>
        <w:autoSpaceDE w:val="0"/>
        <w:autoSpaceDN w:val="0"/>
        <w:adjustRightInd w:val="0"/>
        <w:spacing w:after="0" w:line="240" w:lineRule="auto"/>
        <w:rPr>
          <w:i/>
        </w:rPr>
      </w:pPr>
      <w:r w:rsidRPr="007B6228">
        <w:rPr>
          <w:vertAlign w:val="superscript"/>
        </w:rPr>
        <w:t>1</w:t>
      </w:r>
      <w:r>
        <w:rPr>
          <w:i/>
        </w:rPr>
        <w:t>Калининградский филиал ИЗМИРАН</w:t>
      </w:r>
      <w:r w:rsidRPr="007B6228">
        <w:rPr>
          <w:i/>
        </w:rPr>
        <w:t xml:space="preserve">, </w:t>
      </w:r>
      <w:r>
        <w:rPr>
          <w:i/>
        </w:rPr>
        <w:t>Калининград</w:t>
      </w:r>
      <w:r w:rsidRPr="007B6228">
        <w:rPr>
          <w:i/>
        </w:rPr>
        <w:t>,</w:t>
      </w:r>
      <w:r>
        <w:rPr>
          <w:i/>
        </w:rPr>
        <w:t xml:space="preserve"> Россия</w:t>
      </w:r>
    </w:p>
    <w:p w:rsidR="00FE3915" w:rsidRPr="007B6228" w:rsidRDefault="00FE3915" w:rsidP="004227D3">
      <w:pPr>
        <w:autoSpaceDE w:val="0"/>
        <w:autoSpaceDN w:val="0"/>
        <w:adjustRightInd w:val="0"/>
        <w:spacing w:after="0" w:line="240" w:lineRule="auto"/>
        <w:rPr>
          <w:i/>
        </w:rPr>
      </w:pPr>
      <w:r w:rsidRPr="007B6228">
        <w:rPr>
          <w:vertAlign w:val="superscript"/>
        </w:rPr>
        <w:t>2</w:t>
      </w:r>
      <w:r>
        <w:rPr>
          <w:i/>
        </w:rPr>
        <w:t>Полярный геофизический институт</w:t>
      </w:r>
      <w:r w:rsidRPr="007B6228">
        <w:rPr>
          <w:i/>
        </w:rPr>
        <w:t xml:space="preserve">, </w:t>
      </w:r>
      <w:r>
        <w:rPr>
          <w:i/>
        </w:rPr>
        <w:t>Апатиты</w:t>
      </w:r>
      <w:r w:rsidRPr="007B6228">
        <w:rPr>
          <w:i/>
        </w:rPr>
        <w:t xml:space="preserve">, </w:t>
      </w:r>
      <w:r>
        <w:rPr>
          <w:i/>
        </w:rPr>
        <w:t>Россия</w:t>
      </w:r>
    </w:p>
    <w:p w:rsidR="00FE3915" w:rsidRPr="007B6228" w:rsidRDefault="00FE3915" w:rsidP="004227D3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FE3915" w:rsidRPr="00A1551F" w:rsidRDefault="00FE3915" w:rsidP="004227D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Аннотация</w:t>
      </w:r>
      <w:r w:rsidRPr="00024F99">
        <w:t xml:space="preserve">. </w:t>
      </w:r>
      <w:r w:rsidRPr="00024F99">
        <w:rPr>
          <w:rFonts w:eastAsia="NewtonC"/>
        </w:rPr>
        <w:t>По измерениям полного электронного содержания (TEC) проведен анализ эволюции языка ионизации (TOI) во время бури</w:t>
      </w:r>
      <w:r>
        <w:rPr>
          <w:rFonts w:eastAsia="NewtonC"/>
        </w:rPr>
        <w:t xml:space="preserve"> 14 января 2022</w:t>
      </w:r>
      <w:r>
        <w:rPr>
          <w:rFonts w:eastAsia="NewtonC"/>
          <w:lang w:val="en-US"/>
        </w:rPr>
        <w:t> </w:t>
      </w:r>
      <w:r>
        <w:rPr>
          <w:rFonts w:eastAsia="NewtonC"/>
        </w:rPr>
        <w:t>г. Язык формировался на базе буревого повышения ионизации (</w:t>
      </w:r>
      <w:r>
        <w:t>SED) на долготе ~80°</w:t>
      </w:r>
      <w:r>
        <w:rPr>
          <w:lang w:val="en-US"/>
        </w:rPr>
        <w:t>W</w:t>
      </w:r>
      <w:r>
        <w:t xml:space="preserve"> и широте ~60°</w:t>
      </w:r>
      <w:r>
        <w:rPr>
          <w:lang w:val="en-US"/>
        </w:rPr>
        <w:t>N</w:t>
      </w:r>
      <w:r>
        <w:t xml:space="preserve"> в 18</w:t>
      </w:r>
      <w:r w:rsidRPr="00024F99">
        <w:t xml:space="preserve"> </w:t>
      </w:r>
      <w:r>
        <w:rPr>
          <w:lang w:val="en-US"/>
        </w:rPr>
        <w:t>UT</w:t>
      </w:r>
      <w:r>
        <w:t>. В ~21</w:t>
      </w:r>
      <w:r>
        <w:rPr>
          <w:lang w:val="en-US"/>
        </w:rPr>
        <w:t> UT</w:t>
      </w:r>
      <w:r>
        <w:t xml:space="preserve"> язык регистрировался в ночной ионосфере на долготе около 20°</w:t>
      </w:r>
      <w:r w:rsidRPr="00024F99">
        <w:t xml:space="preserve"> </w:t>
      </w:r>
      <w:r>
        <w:rPr>
          <w:lang w:val="en-US"/>
        </w:rPr>
        <w:t>E</w:t>
      </w:r>
      <w:r>
        <w:t>. После 23</w:t>
      </w:r>
      <w:r>
        <w:rPr>
          <w:lang w:val="en-US"/>
        </w:rPr>
        <w:t> UT</w:t>
      </w:r>
      <w:r>
        <w:t xml:space="preserve"> язык начал распадаться.</w:t>
      </w:r>
    </w:p>
    <w:p w:rsidR="00FE3915" w:rsidRPr="002A1A15" w:rsidRDefault="00FE3915" w:rsidP="004227D3">
      <w:pPr>
        <w:spacing w:after="0" w:line="240" w:lineRule="auto"/>
        <w:rPr>
          <w:b/>
        </w:rPr>
      </w:pPr>
    </w:p>
    <w:p w:rsidR="00FE3915" w:rsidRPr="002A1A15" w:rsidRDefault="00FE3915" w:rsidP="004227D3">
      <w:pPr>
        <w:spacing w:after="0" w:line="240" w:lineRule="auto"/>
        <w:rPr>
          <w:b/>
        </w:rPr>
      </w:pPr>
      <w:r w:rsidRPr="002A1A15">
        <w:rPr>
          <w:b/>
        </w:rPr>
        <w:t>Введение</w:t>
      </w:r>
    </w:p>
    <w:p w:rsidR="00FE3915" w:rsidRDefault="00FE3915" w:rsidP="004227D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Язык ионизации </w:t>
      </w:r>
      <w:r w:rsidRPr="00007C6C">
        <w:rPr>
          <w:rFonts w:eastAsia="NewtonC"/>
        </w:rPr>
        <w:t>(TOI – tongue of ionization</w:t>
      </w:r>
      <w:r>
        <w:rPr>
          <w:rFonts w:eastAsia="NewtonC"/>
          <w:lang w:val="en-US"/>
        </w:rPr>
        <w:t>s</w:t>
      </w:r>
      <w:r>
        <w:rPr>
          <w:rFonts w:ascii="NewtonC" w:eastAsia="NewtonC" w:cs="NewtonC"/>
          <w:sz w:val="22"/>
          <w:szCs w:val="22"/>
        </w:rPr>
        <w:t>)</w:t>
      </w:r>
      <w:r>
        <w:t xml:space="preserve"> часто наблюдается в полярной ионосфере во время геомагнитных бурь. </w:t>
      </w:r>
      <w:r w:rsidRPr="00924E41">
        <w:rPr>
          <w:rFonts w:eastAsia="NewtonC"/>
        </w:rPr>
        <w:t>Язык характеризуется как область повышенной ионизации, которая в результате конвекции перемещается с дневной среднеширотной ионосферы через касп в полярную шапку [</w:t>
      </w:r>
      <w:r w:rsidRPr="00924E41">
        <w:rPr>
          <w:rFonts w:eastAsia="NewtonC"/>
          <w:lang w:val="en-US"/>
        </w:rPr>
        <w:t>Foster</w:t>
      </w:r>
      <w:r w:rsidRPr="00A2284B">
        <w:rPr>
          <w:rFonts w:eastAsia="NewtonC"/>
        </w:rPr>
        <w:t xml:space="preserve">, </w:t>
      </w:r>
      <w:r w:rsidRPr="00924E41">
        <w:rPr>
          <w:rFonts w:eastAsia="NewtonC"/>
        </w:rPr>
        <w:t>2005]. Источник TOI ассоциируется с формированием во время геомагнитных бурь среднеширотного повышения ионизации SED (Storm Enhanced Density). SED наблюдается в виде повышения электронной плотности в околополуденные часы [</w:t>
      </w:r>
      <w:r>
        <w:rPr>
          <w:rFonts w:eastAsia="NewtonC"/>
          <w:lang w:val="en-US"/>
        </w:rPr>
        <w:t>Foster</w:t>
      </w:r>
      <w:r w:rsidRPr="00A2284B">
        <w:rPr>
          <w:rFonts w:eastAsia="NewtonC"/>
        </w:rPr>
        <w:t>,</w:t>
      </w:r>
      <w:r w:rsidRPr="0092222F">
        <w:rPr>
          <w:rFonts w:eastAsia="NewtonC"/>
        </w:rPr>
        <w:t xml:space="preserve"> 1993;</w:t>
      </w:r>
      <w:r>
        <w:rPr>
          <w:rFonts w:eastAsia="NewtonC"/>
        </w:rPr>
        <w:t xml:space="preserve"> </w:t>
      </w:r>
      <w:r>
        <w:rPr>
          <w:rFonts w:eastAsia="NewtonC"/>
          <w:lang w:val="en-US"/>
        </w:rPr>
        <w:t>Heelis</w:t>
      </w:r>
      <w:r w:rsidRPr="0092222F">
        <w:rPr>
          <w:rFonts w:eastAsia="NewtonC"/>
        </w:rPr>
        <w:t xml:space="preserve"> </w:t>
      </w:r>
      <w:r>
        <w:rPr>
          <w:rFonts w:eastAsia="NewtonC"/>
          <w:lang w:val="en-US"/>
        </w:rPr>
        <w:t>et</w:t>
      </w:r>
      <w:r w:rsidRPr="0092222F">
        <w:rPr>
          <w:rFonts w:eastAsia="NewtonC"/>
        </w:rPr>
        <w:t xml:space="preserve"> </w:t>
      </w:r>
      <w:r>
        <w:rPr>
          <w:rFonts w:eastAsia="NewtonC"/>
          <w:lang w:val="en-US"/>
        </w:rPr>
        <w:t>al</w:t>
      </w:r>
      <w:r w:rsidRPr="0092222F">
        <w:rPr>
          <w:rFonts w:eastAsia="NewtonC"/>
        </w:rPr>
        <w:t>.,</w:t>
      </w:r>
      <w:r w:rsidRPr="00A2284B">
        <w:rPr>
          <w:rFonts w:eastAsia="NewtonC"/>
        </w:rPr>
        <w:t xml:space="preserve"> </w:t>
      </w:r>
      <w:r w:rsidRPr="0092222F">
        <w:rPr>
          <w:rFonts w:eastAsia="NewtonC"/>
        </w:rPr>
        <w:t>2009</w:t>
      </w:r>
      <w:r w:rsidRPr="00924E41">
        <w:rPr>
          <w:rFonts w:eastAsia="NewtonC"/>
          <w:sz w:val="22"/>
          <w:szCs w:val="22"/>
        </w:rPr>
        <w:t>]</w:t>
      </w:r>
      <w:r>
        <w:rPr>
          <w:rFonts w:eastAsia="NewtonC"/>
          <w:sz w:val="22"/>
          <w:szCs w:val="22"/>
        </w:rPr>
        <w:t>.</w:t>
      </w:r>
      <w:r>
        <w:t xml:space="preserve"> Благоприятными условиями для образования SED/TOI является североамериканский сектор. Структура TOI практически не </w:t>
      </w:r>
      <w:r w:rsidRPr="00C1025E">
        <w:t>наблюдается в</w:t>
      </w:r>
      <w:r>
        <w:t xml:space="preserve"> 06-12</w:t>
      </w:r>
      <w:r>
        <w:rPr>
          <w:lang w:val="en-US"/>
        </w:rPr>
        <w:t> </w:t>
      </w:r>
      <w:r>
        <w:t>UT [</w:t>
      </w:r>
      <w:r>
        <w:rPr>
          <w:lang w:val="en-US"/>
        </w:rPr>
        <w:t>David</w:t>
      </w:r>
      <w:r>
        <w:t xml:space="preserve"> </w:t>
      </w:r>
      <w:r>
        <w:rPr>
          <w:lang w:val="en-US"/>
        </w:rPr>
        <w:t>et</w:t>
      </w:r>
      <w:r w:rsidRPr="0092222F">
        <w:t xml:space="preserve"> </w:t>
      </w:r>
      <w:r>
        <w:rPr>
          <w:lang w:val="en-US"/>
        </w:rPr>
        <w:t>al</w:t>
      </w:r>
      <w:r w:rsidRPr="0092222F">
        <w:t>., 2016</w:t>
      </w:r>
      <w:r w:rsidRPr="00C1025E">
        <w:t>]</w:t>
      </w:r>
      <w:r>
        <w:t xml:space="preserve"> Преобладающие условия для возникновения TOI приходятся на зиму. В тоже время структура SED/TOI может наблюдаться и в равноденствие [</w:t>
      </w:r>
      <w:r>
        <w:rPr>
          <w:lang w:val="en-US"/>
        </w:rPr>
        <w:t>Klimenko</w:t>
      </w:r>
      <w:r w:rsidRPr="007C3116">
        <w:t xml:space="preserve"> </w:t>
      </w:r>
      <w:r>
        <w:rPr>
          <w:lang w:val="en-US"/>
        </w:rPr>
        <w:t>et</w:t>
      </w:r>
      <w:r w:rsidRPr="00C1025E">
        <w:t xml:space="preserve"> </w:t>
      </w:r>
      <w:r>
        <w:rPr>
          <w:lang w:val="en-US"/>
        </w:rPr>
        <w:t>al</w:t>
      </w:r>
      <w:r w:rsidRPr="00C1025E">
        <w:t xml:space="preserve">.,2019; </w:t>
      </w:r>
      <w:r>
        <w:rPr>
          <w:lang w:val="en-US"/>
        </w:rPr>
        <w:t>Zhang</w:t>
      </w:r>
      <w:r w:rsidRPr="00C1025E">
        <w:t xml:space="preserve"> </w:t>
      </w:r>
      <w:r>
        <w:rPr>
          <w:lang w:val="en-US"/>
        </w:rPr>
        <w:t>et</w:t>
      </w:r>
      <w:r w:rsidRPr="00C1025E">
        <w:t xml:space="preserve"> </w:t>
      </w:r>
      <w:r>
        <w:rPr>
          <w:lang w:val="en-US"/>
        </w:rPr>
        <w:t>al</w:t>
      </w:r>
      <w:r w:rsidRPr="00C1025E">
        <w:t>.,</w:t>
      </w:r>
      <w:r w:rsidRPr="0092222F">
        <w:t xml:space="preserve"> 2021</w:t>
      </w:r>
      <w:r>
        <w:t>]. Возникновение структур TOI и их интенсивность зависят от различных геофизических факторов: UT, сезона, долготы и геомагнитных условий. Большая часть исследований, связанных с анализом TOI, фокусируется на возникновении этих структур во время сильных геомагнитных возмущений. В данной работе представлен анализ эффектов, наблюдавшихся в высоких широтах во время умеренной бури 14</w:t>
      </w:r>
      <w:r>
        <w:rPr>
          <w:lang w:val="en-US"/>
        </w:rPr>
        <w:t> </w:t>
      </w:r>
      <w:r>
        <w:t>января 2022 года (рис.</w:t>
      </w:r>
      <w:r>
        <w:rPr>
          <w:lang w:val="en-US"/>
        </w:rPr>
        <w:t> </w:t>
      </w:r>
      <w:r>
        <w:t>1). Особое внимание уделено анализу пространственной структуры и динамики TOI.</w:t>
      </w:r>
    </w:p>
    <w:p w:rsidR="00FE3915" w:rsidRDefault="00FE3915" w:rsidP="004227D3">
      <w:pPr>
        <w:autoSpaceDE w:val="0"/>
        <w:autoSpaceDN w:val="0"/>
        <w:adjustRightInd w:val="0"/>
        <w:spacing w:after="0" w:line="240" w:lineRule="auto"/>
        <w:jc w:val="both"/>
      </w:pPr>
    </w:p>
    <w:p w:rsidR="00FE3915" w:rsidRDefault="00FE3915" w:rsidP="004227D3">
      <w:pPr>
        <w:spacing w:after="0" w:line="240" w:lineRule="auto"/>
        <w:jc w:val="center"/>
      </w:pPr>
      <w:r w:rsidRPr="0038689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7.75pt;height:275.25pt;visibility:visible">
            <v:imagedata r:id="rId7" o:title=""/>
          </v:shape>
        </w:pict>
      </w:r>
    </w:p>
    <w:p w:rsidR="00FE3915" w:rsidRDefault="00FE3915" w:rsidP="004227D3">
      <w:pPr>
        <w:spacing w:after="0" w:line="240" w:lineRule="auto"/>
      </w:pPr>
      <w:r w:rsidRPr="003D2EBB">
        <w:rPr>
          <w:b/>
        </w:rPr>
        <w:t>Рис. 1</w:t>
      </w:r>
      <w:r w:rsidRPr="004D6E60">
        <w:rPr>
          <w:b/>
        </w:rPr>
        <w:t>.</w:t>
      </w:r>
      <w:r>
        <w:t xml:space="preserve"> Геомагнитная обстановка 13-16 января 2022 г.</w:t>
      </w:r>
    </w:p>
    <w:p w:rsidR="00FE3915" w:rsidRDefault="00FE3915" w:rsidP="004227D3">
      <w:pPr>
        <w:spacing w:after="0" w:line="240" w:lineRule="auto"/>
      </w:pPr>
    </w:p>
    <w:p w:rsidR="00FE3915" w:rsidRPr="00DA2444" w:rsidRDefault="00FE3915" w:rsidP="004227D3">
      <w:pPr>
        <w:spacing w:after="0" w:line="240" w:lineRule="auto"/>
        <w:ind w:firstLine="284"/>
        <w:jc w:val="both"/>
      </w:pPr>
      <w:r>
        <w:t>Для анализа возникновения TOI были использованы измерения полного электронного содержания (</w:t>
      </w:r>
      <w:r>
        <w:rPr>
          <w:lang w:val="en-US"/>
        </w:rPr>
        <w:t>TEC</w:t>
      </w:r>
      <w:r>
        <w:t>) базы данных Madrigal (</w:t>
      </w:r>
      <w:r w:rsidRPr="00E401F7">
        <w:rPr>
          <w:i/>
        </w:rPr>
        <w:t>http://cedar.openmadrigal.org</w:t>
      </w:r>
      <w:r>
        <w:t xml:space="preserve">). На их основе были построены карты </w:t>
      </w:r>
      <w:r>
        <w:rPr>
          <w:lang w:val="en-US"/>
        </w:rPr>
        <w:t>TEC</w:t>
      </w:r>
      <w:r>
        <w:t xml:space="preserve"> северного полушария для широт выше 40°</w:t>
      </w:r>
      <w:r>
        <w:rPr>
          <w:lang w:val="en-US"/>
        </w:rPr>
        <w:t>N</w:t>
      </w:r>
      <w:r>
        <w:t xml:space="preserve">. Измерения </w:t>
      </w:r>
      <w:r>
        <w:rPr>
          <w:lang w:val="en-US"/>
        </w:rPr>
        <w:t>TEC</w:t>
      </w:r>
      <w:r>
        <w:t xml:space="preserve"> в базе данных Madrigal представлены с максимальным пространственным разрешением 1°×1° по широте и долготе с временным интервалом 5 минут. Высокое пространственное и временное разрешение карт позволило детально выявить структуру TOI и его эволюцию.</w:t>
      </w:r>
    </w:p>
    <w:p w:rsidR="00FE3915" w:rsidRPr="00DA2444" w:rsidRDefault="00FE3915" w:rsidP="004227D3">
      <w:pPr>
        <w:spacing w:after="0" w:line="240" w:lineRule="auto"/>
        <w:ind w:firstLine="284"/>
        <w:jc w:val="both"/>
      </w:pPr>
    </w:p>
    <w:p w:rsidR="00FE3915" w:rsidRPr="0051741A" w:rsidRDefault="00FE3915" w:rsidP="004227D3">
      <w:pPr>
        <w:spacing w:after="0" w:line="240" w:lineRule="auto"/>
        <w:rPr>
          <w:b/>
        </w:rPr>
      </w:pPr>
      <w:r w:rsidRPr="0051741A">
        <w:rPr>
          <w:b/>
        </w:rPr>
        <w:t>Результаты и обсуждение</w:t>
      </w:r>
    </w:p>
    <w:p w:rsidR="00FE3915" w:rsidRDefault="00FE3915" w:rsidP="004227D3">
      <w:pPr>
        <w:spacing w:after="0" w:line="240" w:lineRule="auto"/>
        <w:jc w:val="both"/>
      </w:pPr>
      <w:r>
        <w:t xml:space="preserve">На рис.2 показано пространственно-временное распределение </w:t>
      </w:r>
      <w:r>
        <w:rPr>
          <w:lang w:val="en-US"/>
        </w:rPr>
        <w:t>TEC</w:t>
      </w:r>
      <w:r>
        <w:t xml:space="preserve"> во время бури. Карты представлены в географических координатах. Рисунок демонстрирует формирование структуры SED и развитие на е</w:t>
      </w:r>
      <w:r w:rsidRPr="007B7C5A">
        <w:t>е</w:t>
      </w:r>
      <w:r>
        <w:t xml:space="preserve"> основе языка ионизации. Область SED проявляется на средних широтах и остается фиксированной около полудня при вращении</w:t>
      </w:r>
      <w:r w:rsidRPr="00665170">
        <w:t xml:space="preserve"> </w:t>
      </w:r>
      <w:r>
        <w:t xml:space="preserve">земли </w:t>
      </w:r>
      <w:r w:rsidRPr="00665170">
        <w:t>[</w:t>
      </w:r>
      <w:r>
        <w:rPr>
          <w:lang w:val="en-US"/>
        </w:rPr>
        <w:t>Coster</w:t>
      </w:r>
      <w:r w:rsidRPr="00665170">
        <w:t xml:space="preserve"> </w:t>
      </w:r>
      <w:r>
        <w:rPr>
          <w:lang w:val="en-US"/>
        </w:rPr>
        <w:t>et</w:t>
      </w:r>
      <w:r w:rsidRPr="00F76430">
        <w:t xml:space="preserve"> </w:t>
      </w:r>
      <w:r>
        <w:rPr>
          <w:lang w:val="en-US"/>
        </w:rPr>
        <w:t>al</w:t>
      </w:r>
      <w:r w:rsidRPr="00F76430">
        <w:t>.</w:t>
      </w:r>
      <w:r w:rsidRPr="007C3116">
        <w:t>, 2007</w:t>
      </w:r>
      <w:r w:rsidRPr="00F76430">
        <w:t>]</w:t>
      </w:r>
      <w:r>
        <w:t>. Так в 18 </w:t>
      </w:r>
      <w:r>
        <w:rPr>
          <w:lang w:val="en-US"/>
        </w:rPr>
        <w:t>UT</w:t>
      </w:r>
      <w:r>
        <w:t xml:space="preserve"> структура </w:t>
      </w:r>
      <w:r>
        <w:rPr>
          <w:lang w:val="en-US"/>
        </w:rPr>
        <w:t>SED</w:t>
      </w:r>
      <w:r>
        <w:t xml:space="preserve"> регистрировалась на долготе ~85°</w:t>
      </w:r>
      <w:r>
        <w:rPr>
          <w:lang w:val="en-US"/>
        </w:rPr>
        <w:t>W</w:t>
      </w:r>
      <w:r w:rsidRPr="00B91955">
        <w:t xml:space="preserve"> </w:t>
      </w:r>
      <w:r>
        <w:t>(~</w:t>
      </w:r>
      <w:r w:rsidRPr="00B91955">
        <w:t>12</w:t>
      </w:r>
      <w:r>
        <w:t> </w:t>
      </w:r>
      <w:r>
        <w:rPr>
          <w:lang w:val="en-US"/>
        </w:rPr>
        <w:t>LT</w:t>
      </w:r>
      <w:r>
        <w:t>), в 21</w:t>
      </w:r>
      <w:r w:rsidRPr="00B91955">
        <w:t xml:space="preserve"> </w:t>
      </w:r>
      <w:r>
        <w:rPr>
          <w:lang w:val="en-US"/>
        </w:rPr>
        <w:t>UT</w:t>
      </w:r>
      <w:r>
        <w:t xml:space="preserve"> на долготе ~120°</w:t>
      </w:r>
      <w:r>
        <w:rPr>
          <w:lang w:val="en-US"/>
        </w:rPr>
        <w:t>W</w:t>
      </w:r>
      <w:r>
        <w:t xml:space="preserve"> (~13</w:t>
      </w:r>
      <w:r w:rsidRPr="00B91955">
        <w:t xml:space="preserve"> </w:t>
      </w:r>
      <w:r>
        <w:rPr>
          <w:lang w:val="en-US"/>
        </w:rPr>
        <w:t>LT</w:t>
      </w:r>
      <w:r>
        <w:t>).</w:t>
      </w:r>
    </w:p>
    <w:p w:rsidR="00FE3915" w:rsidRPr="00B91955" w:rsidRDefault="00FE3915" w:rsidP="004227D3">
      <w:pPr>
        <w:spacing w:after="0" w:line="240" w:lineRule="auto"/>
        <w:jc w:val="both"/>
      </w:pPr>
    </w:p>
    <w:p w:rsidR="00FE3915" w:rsidRPr="00FD3BF4" w:rsidRDefault="00FE3915" w:rsidP="007B7C5A">
      <w:pPr>
        <w:tabs>
          <w:tab w:val="left" w:pos="7909"/>
        </w:tabs>
        <w:spacing w:after="0" w:line="240" w:lineRule="auto"/>
        <w:jc w:val="center"/>
      </w:pPr>
      <w:r w:rsidRPr="0038689F">
        <w:rPr>
          <w:noProof/>
          <w:lang w:eastAsia="ru-RU"/>
        </w:rPr>
        <w:pict>
          <v:shape id="_x0000_i1026" type="#_x0000_t75" style="width:142.5pt;height:153pt;visibility:visible">
            <v:imagedata r:id="rId8" o:title=""/>
          </v:shape>
        </w:pict>
      </w:r>
      <w:r w:rsidRPr="0038689F">
        <w:rPr>
          <w:noProof/>
          <w:lang w:eastAsia="ru-RU"/>
        </w:rPr>
        <w:pict>
          <v:shape id="Рисунок 2" o:spid="_x0000_i1027" type="#_x0000_t75" style="width:167.25pt;height:150.75pt;visibility:visible">
            <v:imagedata r:id="rId9" o:title=""/>
          </v:shape>
        </w:pict>
      </w:r>
    </w:p>
    <w:p w:rsidR="00FE3915" w:rsidRPr="00FD3BF4" w:rsidRDefault="00FE3915" w:rsidP="004227D3">
      <w:pPr>
        <w:spacing w:after="0" w:line="240" w:lineRule="auto"/>
      </w:pPr>
      <w:r w:rsidRPr="00E05E2E">
        <w:rPr>
          <w:b/>
        </w:rPr>
        <w:t>Рис.</w:t>
      </w:r>
      <w:r w:rsidRPr="00E05E2E">
        <w:rPr>
          <w:b/>
          <w:lang w:val="en-US"/>
        </w:rPr>
        <w:t> </w:t>
      </w:r>
      <w:r w:rsidRPr="00E05E2E">
        <w:rPr>
          <w:b/>
        </w:rPr>
        <w:t>2.</w:t>
      </w:r>
      <w:r>
        <w:t xml:space="preserve"> Формирование и эволюция </w:t>
      </w:r>
      <w:r>
        <w:rPr>
          <w:lang w:val="en-US"/>
        </w:rPr>
        <w:t>TOI</w:t>
      </w:r>
      <w:r w:rsidRPr="00FD3BF4">
        <w:t xml:space="preserve"> </w:t>
      </w:r>
      <w:r>
        <w:t xml:space="preserve">во время бури </w:t>
      </w:r>
      <w:r w:rsidRPr="00FD3BF4">
        <w:t xml:space="preserve">(1 </w:t>
      </w:r>
      <w:r w:rsidRPr="00533B77">
        <w:rPr>
          <w:lang w:val="en-US"/>
        </w:rPr>
        <w:t>TECU</w:t>
      </w:r>
      <w:r w:rsidRPr="00FD3BF4">
        <w:t xml:space="preserve"> =</w:t>
      </w:r>
      <w:r>
        <w:t xml:space="preserve"> </w:t>
      </w:r>
      <w:r w:rsidRPr="00FD3BF4">
        <w:t>10</w:t>
      </w:r>
      <w:r w:rsidRPr="00FD3BF4">
        <w:rPr>
          <w:vertAlign w:val="superscript"/>
        </w:rPr>
        <w:t>16</w:t>
      </w:r>
      <w:r>
        <w:t xml:space="preserve"> </w:t>
      </w:r>
      <w:r w:rsidRPr="00533B77">
        <w:rPr>
          <w:lang w:val="en-US"/>
        </w:rPr>
        <w:t>el</w:t>
      </w:r>
      <w:r w:rsidRPr="00FD3BF4">
        <w:t>/</w:t>
      </w:r>
      <w:r w:rsidRPr="00533B77">
        <w:rPr>
          <w:lang w:val="en-US"/>
        </w:rPr>
        <w:t>m</w:t>
      </w:r>
      <w:r w:rsidRPr="007B7C5A">
        <w:rPr>
          <w:vertAlign w:val="superscript"/>
        </w:rPr>
        <w:t>2</w:t>
      </w:r>
      <w:r w:rsidRPr="00FD3BF4">
        <w:t>)</w:t>
      </w:r>
      <w:r>
        <w:t>.</w:t>
      </w:r>
    </w:p>
    <w:p w:rsidR="00FE3915" w:rsidRPr="007B7C5A" w:rsidRDefault="00FE3915" w:rsidP="004227D3">
      <w:pPr>
        <w:spacing w:after="0" w:line="240" w:lineRule="auto"/>
        <w:jc w:val="both"/>
      </w:pPr>
    </w:p>
    <w:p w:rsidR="00FE3915" w:rsidRPr="008F3C87" w:rsidRDefault="00FE3915" w:rsidP="004227D3">
      <w:pPr>
        <w:spacing w:after="0" w:line="240" w:lineRule="auto"/>
        <w:jc w:val="both"/>
      </w:pPr>
      <w:r>
        <w:t>Начало формирования TOI пришлось</w:t>
      </w:r>
      <w:r w:rsidRPr="00A159B1">
        <w:t xml:space="preserve"> </w:t>
      </w:r>
      <w:r>
        <w:t>на ~18 UT, около местного полудня. Как показано в работах [</w:t>
      </w:r>
      <w:r>
        <w:rPr>
          <w:lang w:val="en-US"/>
        </w:rPr>
        <w:t>Liu</w:t>
      </w:r>
      <w:r w:rsidRPr="00846F42">
        <w:t xml:space="preserve"> </w:t>
      </w:r>
      <w:r>
        <w:rPr>
          <w:lang w:val="en-US"/>
        </w:rPr>
        <w:t>et</w:t>
      </w:r>
      <w:r w:rsidRPr="00846F42">
        <w:t xml:space="preserve"> </w:t>
      </w:r>
      <w:r>
        <w:rPr>
          <w:lang w:val="en-US"/>
        </w:rPr>
        <w:t>al</w:t>
      </w:r>
      <w:r>
        <w:t>., 2015;</w:t>
      </w:r>
      <w:r w:rsidRPr="007C3116">
        <w:t xml:space="preserve"> </w:t>
      </w:r>
      <w:r>
        <w:rPr>
          <w:lang w:val="en-US"/>
        </w:rPr>
        <w:t>David</w:t>
      </w:r>
      <w:r w:rsidRPr="00846F42">
        <w:t xml:space="preserve"> </w:t>
      </w:r>
      <w:r>
        <w:rPr>
          <w:lang w:val="en-US"/>
        </w:rPr>
        <w:t>et</w:t>
      </w:r>
      <w:r w:rsidRPr="00846F42">
        <w:t xml:space="preserve"> </w:t>
      </w:r>
      <w:r>
        <w:rPr>
          <w:lang w:val="en-US"/>
        </w:rPr>
        <w:t>al</w:t>
      </w:r>
      <w:r w:rsidRPr="00846F42">
        <w:t>.,</w:t>
      </w:r>
      <w:r>
        <w:t xml:space="preserve"> </w:t>
      </w:r>
      <w:r w:rsidRPr="00846F42">
        <w:t>2016</w:t>
      </w:r>
      <w:r>
        <w:t>] структура SED/TOI чаще всего наблюдается в североамериканском секторе в диапазоне 15–21 UT, в послеполуденные часы. После 19 UT</w:t>
      </w:r>
      <w:r w:rsidRPr="00660943">
        <w:t xml:space="preserve"> </w:t>
      </w:r>
      <w:r>
        <w:t>язык отчетливо проявляется на долготах ~40°</w:t>
      </w:r>
      <w:r>
        <w:rPr>
          <w:lang w:val="en-US"/>
        </w:rPr>
        <w:t>W</w:t>
      </w:r>
      <w:r>
        <w:t>, достигая широт около 80°</w:t>
      </w:r>
      <w:r>
        <w:rPr>
          <w:lang w:val="en-US"/>
        </w:rPr>
        <w:t>N</w:t>
      </w:r>
      <w:r>
        <w:t xml:space="preserve">. На долготах 80–60° </w:t>
      </w:r>
      <w:r>
        <w:rPr>
          <w:lang w:val="en-US"/>
        </w:rPr>
        <w:t>W</w:t>
      </w:r>
      <w:r>
        <w:t xml:space="preserve"> значения TEC (более 25 TECU) наблюдаются в области языка. Высокие значения электронного содержания (~12 TECU) сохраняются на долготах более 30°</w:t>
      </w:r>
      <w:r>
        <w:rPr>
          <w:lang w:val="en-US"/>
        </w:rPr>
        <w:t>E</w:t>
      </w:r>
      <w:r>
        <w:t xml:space="preserve"> (в европейском секторе). Структура TOI продолжает сохраняться, но с меньшей интенсивностью. Следует также отметить, что максимум электронного содержания сместился в сторону более низких широт, в ночную ионосферу, примерно до 70°</w:t>
      </w:r>
      <w:r>
        <w:rPr>
          <w:lang w:val="en-US"/>
        </w:rPr>
        <w:t>N</w:t>
      </w:r>
      <w:r>
        <w:t>.</w:t>
      </w:r>
    </w:p>
    <w:p w:rsidR="00FE3915" w:rsidRPr="008F3C87" w:rsidRDefault="00FE3915" w:rsidP="004227D3">
      <w:pPr>
        <w:spacing w:after="0" w:line="240" w:lineRule="auto"/>
        <w:jc w:val="both"/>
      </w:pPr>
    </w:p>
    <w:p w:rsidR="00FE3915" w:rsidRPr="00867718" w:rsidRDefault="00FE3915" w:rsidP="004227D3">
      <w:pPr>
        <w:spacing w:after="0" w:line="240" w:lineRule="auto"/>
        <w:jc w:val="center"/>
      </w:pPr>
      <w:r w:rsidRPr="0038689F">
        <w:rPr>
          <w:noProof/>
          <w:lang w:eastAsia="ru-RU"/>
        </w:rPr>
        <w:pict>
          <v:shape id="Рисунок 19" o:spid="_x0000_i1028" type="#_x0000_t75" alt="ut18" style="width:84.75pt;height:90.75pt;visibility:visible">
            <v:imagedata r:id="rId10" o:title="" cropright="31250f"/>
          </v:shape>
        </w:pict>
      </w:r>
      <w:r w:rsidRPr="0038689F">
        <w:rPr>
          <w:noProof/>
          <w:lang w:eastAsia="ru-RU"/>
        </w:rPr>
        <w:pict>
          <v:shape id="Рисунок 18" o:spid="_x0000_i1029" type="#_x0000_t75" alt="ut19" style="width:84pt;height:89.25pt;visibility:visible">
            <v:imagedata r:id="rId11" o:title="" cropright="31251f"/>
          </v:shape>
        </w:pict>
      </w:r>
      <w:r w:rsidRPr="0038689F">
        <w:rPr>
          <w:noProof/>
          <w:lang w:eastAsia="ru-RU"/>
        </w:rPr>
        <w:pict>
          <v:shape id="Рисунок 13" o:spid="_x0000_i1030" type="#_x0000_t75" alt="ut20" style="width:84.75pt;height:90.75pt;visibility:visible">
            <v:imagedata r:id="rId12" o:title="" cropright="31250f"/>
          </v:shape>
        </w:pict>
      </w:r>
      <w:r w:rsidRPr="0038689F">
        <w:rPr>
          <w:noProof/>
          <w:lang w:eastAsia="ru-RU"/>
        </w:rPr>
        <w:pict>
          <v:shape id="Рисунок 9" o:spid="_x0000_i1031" type="#_x0000_t75" alt="scale" style="width:24pt;height:96pt;visibility:visible">
            <v:imagedata r:id="rId13" o:title="" cropbottom="-5541f" cropleft="15378f"/>
          </v:shape>
        </w:pict>
      </w:r>
    </w:p>
    <w:p w:rsidR="00FE3915" w:rsidRDefault="00FE3915" w:rsidP="004227D3">
      <w:pPr>
        <w:spacing w:after="0" w:line="240" w:lineRule="auto"/>
        <w:jc w:val="center"/>
      </w:pPr>
      <w:r w:rsidRPr="0038689F">
        <w:rPr>
          <w:noProof/>
          <w:lang w:eastAsia="ru-RU"/>
        </w:rPr>
        <w:pict>
          <v:shape id="Рисунок 8" o:spid="_x0000_i1032" type="#_x0000_t75" alt="ut21" style="width:84.75pt;height:90.75pt;visibility:visible">
            <v:imagedata r:id="rId14" o:title="" cropright="31250f"/>
          </v:shape>
        </w:pict>
      </w:r>
      <w:r w:rsidRPr="0038689F">
        <w:rPr>
          <w:noProof/>
          <w:lang w:eastAsia="ru-RU"/>
        </w:rPr>
        <w:pict>
          <v:shape id="Рисунок 6" o:spid="_x0000_i1033" type="#_x0000_t75" alt="ut22" style="width:84.75pt;height:90.75pt;visibility:visible">
            <v:imagedata r:id="rId15" o:title="" cropright="31250f"/>
          </v:shape>
        </w:pict>
      </w:r>
      <w:r w:rsidRPr="0038689F">
        <w:rPr>
          <w:noProof/>
          <w:lang w:eastAsia="ru-RU"/>
        </w:rPr>
        <w:pict>
          <v:shape id="_x0000_i1034" type="#_x0000_t75" alt="ut23" style="width:84.75pt;height:90.75pt;visibility:visible">
            <v:imagedata r:id="rId16" o:title="" cropright="31250f"/>
          </v:shape>
        </w:pict>
      </w:r>
      <w:r w:rsidRPr="0038689F">
        <w:rPr>
          <w:noProof/>
          <w:lang w:eastAsia="ru-RU"/>
        </w:rPr>
        <w:pict>
          <v:shape id="_x0000_i1035" type="#_x0000_t75" alt="scale" style="width:24pt;height:96pt;visibility:visible">
            <v:imagedata r:id="rId13" o:title="" cropbottom="-5541f" cropleft="15378f"/>
          </v:shape>
        </w:pict>
      </w:r>
    </w:p>
    <w:p w:rsidR="00FE3915" w:rsidRPr="008F3C87" w:rsidRDefault="00FE3915" w:rsidP="004227D3">
      <w:pPr>
        <w:spacing w:after="0" w:line="240" w:lineRule="auto"/>
      </w:pPr>
      <w:r w:rsidRPr="00E05E2E">
        <w:rPr>
          <w:b/>
        </w:rPr>
        <w:t>Рис.</w:t>
      </w:r>
      <w:r w:rsidRPr="008F3C87">
        <w:rPr>
          <w:b/>
        </w:rPr>
        <w:t xml:space="preserve"> </w:t>
      </w:r>
      <w:r w:rsidRPr="00E05E2E">
        <w:rPr>
          <w:b/>
        </w:rPr>
        <w:t>3.</w:t>
      </w:r>
      <w:r>
        <w:t xml:space="preserve"> Дифференциальные карты </w:t>
      </w:r>
      <w:r>
        <w:rPr>
          <w:lang w:val="en-US"/>
        </w:rPr>
        <w:t>TEC</w:t>
      </w:r>
      <w:r>
        <w:t xml:space="preserve"> в полярных координатах: магнитная широта (</w:t>
      </w:r>
      <w:r>
        <w:rPr>
          <w:lang w:val="en-US"/>
        </w:rPr>
        <w:t>MLAT</w:t>
      </w:r>
      <w:r>
        <w:t>) - местное магнитное время (</w:t>
      </w:r>
      <w:r>
        <w:rPr>
          <w:lang w:val="en-US"/>
        </w:rPr>
        <w:t>MLT</w:t>
      </w:r>
      <w:r w:rsidRPr="00640F3E">
        <w:t>)</w:t>
      </w:r>
      <w:r>
        <w:t xml:space="preserve"> с одночасовым интервалом. Полярные карты воспроизводят динамику </w:t>
      </w:r>
      <w:r>
        <w:rPr>
          <w:lang w:val="en-US"/>
        </w:rPr>
        <w:t>TEC</w:t>
      </w:r>
      <w:r>
        <w:t xml:space="preserve"> в интервале 00-24 </w:t>
      </w:r>
      <w:r>
        <w:rPr>
          <w:lang w:val="en-US"/>
        </w:rPr>
        <w:t>MLT</w:t>
      </w:r>
      <w:r w:rsidRPr="00640F3E">
        <w:t xml:space="preserve"> </w:t>
      </w:r>
      <w:r>
        <w:t>и 40°–90°</w:t>
      </w:r>
      <w:r w:rsidRPr="00C73290">
        <w:rPr>
          <w:lang w:val="en-US"/>
        </w:rPr>
        <w:t>MLAT</w:t>
      </w:r>
      <w:r>
        <w:t>. Полдень</w:t>
      </w:r>
      <w:r w:rsidRPr="00B31ABA">
        <w:t xml:space="preserve"> (12</w:t>
      </w:r>
      <w:r>
        <w:t xml:space="preserve"> </w:t>
      </w:r>
      <w:r>
        <w:rPr>
          <w:lang w:val="en-US"/>
        </w:rPr>
        <w:t>MLT</w:t>
      </w:r>
      <w:r w:rsidRPr="00B31ABA">
        <w:t>)</w:t>
      </w:r>
      <w:r>
        <w:t xml:space="preserve"> </w:t>
      </w:r>
      <w:r w:rsidRPr="00007C6C">
        <w:rPr>
          <w:rFonts w:eastAsia="NewtonC"/>
        </w:rPr>
        <w:t>–</w:t>
      </w:r>
      <w:r>
        <w:t xml:space="preserve"> вверху, полночь </w:t>
      </w:r>
      <w:r w:rsidRPr="00B31ABA">
        <w:t>(00</w:t>
      </w:r>
      <w:r>
        <w:t> </w:t>
      </w:r>
      <w:r>
        <w:rPr>
          <w:lang w:val="en-US"/>
        </w:rPr>
        <w:t>MLT</w:t>
      </w:r>
      <w:r w:rsidRPr="00B31ABA">
        <w:t>)</w:t>
      </w:r>
      <w:r>
        <w:t xml:space="preserve"> </w:t>
      </w:r>
      <w:r w:rsidRPr="00007C6C">
        <w:rPr>
          <w:rFonts w:eastAsia="NewtonC"/>
        </w:rPr>
        <w:t>–</w:t>
      </w:r>
      <w:r w:rsidRPr="00B31ABA">
        <w:t xml:space="preserve"> </w:t>
      </w:r>
      <w:r>
        <w:t>снизу.</w:t>
      </w:r>
    </w:p>
    <w:p w:rsidR="00FE3915" w:rsidRPr="008F3C87" w:rsidRDefault="00FE3915" w:rsidP="004227D3">
      <w:pPr>
        <w:spacing w:after="0" w:line="240" w:lineRule="auto"/>
      </w:pPr>
    </w:p>
    <w:p w:rsidR="00FE3915" w:rsidRPr="00DA2444" w:rsidRDefault="00FE3915" w:rsidP="00E352AA">
      <w:pPr>
        <w:spacing w:after="0" w:line="240" w:lineRule="auto"/>
        <w:ind w:firstLine="284"/>
        <w:jc w:val="both"/>
      </w:pPr>
      <w:r>
        <w:t xml:space="preserve">На рис. 3 показаны карты </w:t>
      </w:r>
      <w:r>
        <w:rPr>
          <w:lang w:val="en-US"/>
        </w:rPr>
        <w:t>TEC</w:t>
      </w:r>
      <w:r>
        <w:t xml:space="preserve"> в полярных координатах. В отличие от представленных выше карт полярные карты позволяют отслеживать движение плазмы через полярную шапку и выявлять возникновение и эволюцию SED/TOI во время бури. На рисунке хорошо видна эволюция пространственной структуры языка. Формирование структуры TOI началось около 18 UT в североамериканском секторе, около полудня (~12 MLT). На рис. 3 показаны характерные особенности структуры языка, а также формирование буревого повышения электронной плотности (SED) и эволюция SED в полярный язык ионизации. Дневным источником TOI является SED. Основой TOI была структура SED, возникшая вблизи 65°MLAT. Протяженность SED увеличивалась со временем и превысила 6 часов. Значение TEC составило около 25-28 TECU. Структура TOI переносится конвекцией в антисолнечном направлении через полярную шапку в ночную ионосферу в низкоширотном направлении. В 23 UT язык достиг 55° магнитной широты. Интересно, что на низких широтах (60°MLAT) структура TOI растянута на ночной и утренний секторы. После 23 UT структура TOI практически исчезла. Подобные картины пространственно-временного развития TOI наблюдались во время умеренной магнитной бури 7 ноября 2022 г. </w:t>
      </w:r>
      <w:r w:rsidRPr="00B362AA">
        <w:t>[</w:t>
      </w:r>
      <w:r>
        <w:rPr>
          <w:lang w:val="en-US"/>
        </w:rPr>
        <w:t>Shagimuratov</w:t>
      </w:r>
      <w:r w:rsidRPr="00B362AA">
        <w:t xml:space="preserve"> </w:t>
      </w:r>
      <w:r>
        <w:rPr>
          <w:lang w:val="en-US"/>
        </w:rPr>
        <w:t>et</w:t>
      </w:r>
      <w:r w:rsidRPr="00B362AA">
        <w:t xml:space="preserve"> </w:t>
      </w:r>
      <w:r>
        <w:rPr>
          <w:lang w:val="en-US"/>
        </w:rPr>
        <w:t>al</w:t>
      </w:r>
      <w:r w:rsidRPr="00B362AA">
        <w:t>.</w:t>
      </w:r>
      <w:r w:rsidRPr="00F53247">
        <w:t>,</w:t>
      </w:r>
      <w:r>
        <w:t xml:space="preserve"> 2024].</w:t>
      </w:r>
    </w:p>
    <w:p w:rsidR="00FE3915" w:rsidRPr="00DA2444" w:rsidRDefault="00FE3915" w:rsidP="004227D3">
      <w:pPr>
        <w:spacing w:after="0" w:line="240" w:lineRule="auto"/>
        <w:jc w:val="both"/>
      </w:pPr>
    </w:p>
    <w:p w:rsidR="00FE3915" w:rsidRDefault="00FE3915" w:rsidP="004227D3">
      <w:pPr>
        <w:spacing w:after="0" w:line="240" w:lineRule="auto"/>
        <w:jc w:val="center"/>
      </w:pPr>
      <w:r w:rsidRPr="0038689F">
        <w:rPr>
          <w:noProof/>
          <w:lang w:eastAsia="ru-RU"/>
        </w:rPr>
        <w:pict>
          <v:shape id="Рисунок 4" o:spid="_x0000_i1036" type="#_x0000_t75" style="width:367.5pt;height:115.5pt;visibility:visible">
            <v:imagedata r:id="rId17" o:title=""/>
          </v:shape>
        </w:pict>
      </w:r>
    </w:p>
    <w:p w:rsidR="00FE3915" w:rsidRDefault="00FE3915" w:rsidP="004227D3">
      <w:pPr>
        <w:spacing w:after="0" w:line="240" w:lineRule="auto"/>
        <w:jc w:val="center"/>
      </w:pPr>
      <w:r w:rsidRPr="0038689F">
        <w:rPr>
          <w:noProof/>
          <w:lang w:eastAsia="ru-RU"/>
        </w:rPr>
        <w:pict>
          <v:shape id="Рисунок 3" o:spid="_x0000_i1037" type="#_x0000_t75" style="width:368.25pt;height:84.75pt;visibility:visible">
            <v:imagedata r:id="rId18" o:title=""/>
          </v:shape>
        </w:pict>
      </w:r>
    </w:p>
    <w:p w:rsidR="00FE3915" w:rsidRDefault="00FE3915" w:rsidP="004227D3">
      <w:pPr>
        <w:spacing w:after="0" w:line="240" w:lineRule="auto"/>
        <w:jc w:val="center"/>
      </w:pPr>
      <w:r w:rsidRPr="0038689F">
        <w:rPr>
          <w:noProof/>
          <w:lang w:eastAsia="ru-RU"/>
        </w:rPr>
        <w:pict>
          <v:shape id="Рисунок 5" o:spid="_x0000_i1038" type="#_x0000_t75" style="width:372pt;height:95.25pt;visibility:visible">
            <v:imagedata r:id="rId19" o:title="" cropbottom="-217f"/>
          </v:shape>
        </w:pict>
      </w:r>
    </w:p>
    <w:p w:rsidR="00FE3915" w:rsidRPr="00DB2B74" w:rsidRDefault="00FE3915" w:rsidP="004227D3">
      <w:pPr>
        <w:spacing w:after="0" w:line="240" w:lineRule="auto"/>
      </w:pPr>
      <w:r w:rsidRPr="00E05E2E">
        <w:rPr>
          <w:b/>
        </w:rPr>
        <w:t>Рис. 4.</w:t>
      </w:r>
      <w:r>
        <w:t xml:space="preserve"> Широтные профили </w:t>
      </w:r>
      <w:r>
        <w:rPr>
          <w:lang w:val="en-US"/>
        </w:rPr>
        <w:t>TEC</w:t>
      </w:r>
      <w:r>
        <w:t xml:space="preserve"> на различных долготах вдоль следа </w:t>
      </w:r>
      <w:r>
        <w:rPr>
          <w:lang w:val="en-US"/>
        </w:rPr>
        <w:t>TOI</w:t>
      </w:r>
      <w:r>
        <w:t xml:space="preserve"> ( географические координаты).</w:t>
      </w:r>
    </w:p>
    <w:p w:rsidR="00FE3915" w:rsidRDefault="00FE3915" w:rsidP="004227D3">
      <w:pPr>
        <w:spacing w:after="0" w:line="240" w:lineRule="auto"/>
        <w:jc w:val="both"/>
      </w:pPr>
    </w:p>
    <w:p w:rsidR="00FE3915" w:rsidRDefault="00FE3915" w:rsidP="004227D3">
      <w:pPr>
        <w:spacing w:after="0" w:line="240" w:lineRule="auto"/>
        <w:ind w:firstLine="284"/>
        <w:jc w:val="both"/>
      </w:pPr>
      <w:r>
        <w:t>На рис. 4 представлены широтные профили TEC на разных долготах вдоль следа TOI. Очень высокие значения (25-30 TECU) зарегистрированы в полярной шапке на широтах около 80-85°</w:t>
      </w:r>
      <w:r>
        <w:rPr>
          <w:lang w:val="en-US"/>
        </w:rPr>
        <w:t>N</w:t>
      </w:r>
      <w:r>
        <w:t xml:space="preserve"> в области языка. Заметим, что для аналогичной по интенсивности магнитной бури 7 ноября 2022 года величина TEC внутри TOI достигло 40 TECU [</w:t>
      </w:r>
      <w:r>
        <w:rPr>
          <w:lang w:val="en-US"/>
        </w:rPr>
        <w:t>Shagimuratov</w:t>
      </w:r>
      <w:r w:rsidRPr="00B362AA">
        <w:t xml:space="preserve"> </w:t>
      </w:r>
      <w:r>
        <w:rPr>
          <w:lang w:val="en-US"/>
        </w:rPr>
        <w:t>et</w:t>
      </w:r>
      <w:r w:rsidRPr="00B362AA">
        <w:t xml:space="preserve"> </w:t>
      </w:r>
      <w:r>
        <w:rPr>
          <w:lang w:val="en-US"/>
        </w:rPr>
        <w:t>al</w:t>
      </w:r>
      <w:r w:rsidRPr="00B362AA">
        <w:t>.</w:t>
      </w:r>
      <w:r w:rsidRPr="00F53247">
        <w:t>,</w:t>
      </w:r>
      <w:r>
        <w:t xml:space="preserve"> 2024].</w:t>
      </w:r>
    </w:p>
    <w:p w:rsidR="00FE3915" w:rsidRPr="00DA2444" w:rsidRDefault="00FE3915" w:rsidP="004227D3">
      <w:pPr>
        <w:spacing w:after="0" w:line="240" w:lineRule="auto"/>
        <w:ind w:firstLine="284"/>
        <w:jc w:val="both"/>
      </w:pPr>
      <w:r>
        <w:t>Высокие значения электронного содержания сохраняются до долгот не менее 30°</w:t>
      </w:r>
      <w:r>
        <w:rPr>
          <w:lang w:val="en-US"/>
        </w:rPr>
        <w:t>E</w:t>
      </w:r>
      <w:r>
        <w:t>. Это свидетельствует, что структура TOI продолжает сохраняться в ночной ионосфере, но с меньшей интенсивностью. При этом максимум электронного содержания сместился в сторону более низких широт. Это указывает на то, что конвекция плазмы распространилась до широт около 70°</w:t>
      </w:r>
      <w:r>
        <w:rPr>
          <w:lang w:val="en-US"/>
        </w:rPr>
        <w:t>N</w:t>
      </w:r>
      <w:r>
        <w:t>. На рисунке показано, что в окрестности TOI наблюдаются значительные градиенты TEC. Заметим, что градиенты показывают существенную изменчивость, максимальные значения достигали 10-20 TECU/градус. Такие градиенты типичны для полярной стенки структуры SED [</w:t>
      </w:r>
      <w:r>
        <w:rPr>
          <w:lang w:val="en-US"/>
        </w:rPr>
        <w:t>Vo</w:t>
      </w:r>
      <w:r w:rsidRPr="00A93D01">
        <w:t xml:space="preserve"> </w:t>
      </w:r>
      <w:r>
        <w:rPr>
          <w:lang w:val="en-US"/>
        </w:rPr>
        <w:t>and</w:t>
      </w:r>
      <w:r w:rsidRPr="00A93D01">
        <w:t xml:space="preserve"> </w:t>
      </w:r>
      <w:r>
        <w:rPr>
          <w:lang w:val="en-US"/>
        </w:rPr>
        <w:t>Foster</w:t>
      </w:r>
      <w:r>
        <w:t xml:space="preserve">, </w:t>
      </w:r>
      <w:r w:rsidRPr="00A93D01">
        <w:t>2001</w:t>
      </w:r>
      <w:r>
        <w:t>]. Низкие значения ТЕС наблюдаются на широтах 65–75°</w:t>
      </w:r>
      <w:r>
        <w:rPr>
          <w:lang w:val="en-US"/>
        </w:rPr>
        <w:t>N</w:t>
      </w:r>
      <w:r>
        <w:t>. Градиенты в этой области на порядок меньше, чем на широтах 80°</w:t>
      </w:r>
      <w:r>
        <w:rPr>
          <w:lang w:val="en-US"/>
        </w:rPr>
        <w:t>N</w:t>
      </w:r>
      <w:r>
        <w:t xml:space="preserve"> в области TOI. В области больших градиентов формируются неоднородности различных масштабов. Значительные неоднородности были обнаружены в передней части языка ионизации [</w:t>
      </w:r>
      <w:r w:rsidRPr="00810533">
        <w:rPr>
          <w:lang w:val="en-US"/>
        </w:rPr>
        <w:t>Meeren</w:t>
      </w:r>
      <w:r>
        <w:t xml:space="preserve"> </w:t>
      </w:r>
      <w:r>
        <w:rPr>
          <w:lang w:val="en-US"/>
        </w:rPr>
        <w:t>et</w:t>
      </w:r>
      <w:r w:rsidRPr="0063679E">
        <w:t xml:space="preserve"> </w:t>
      </w:r>
      <w:r>
        <w:rPr>
          <w:lang w:val="en-US"/>
        </w:rPr>
        <w:t>al</w:t>
      </w:r>
      <w:r w:rsidRPr="0063679E">
        <w:t>.,</w:t>
      </w:r>
      <w:r w:rsidRPr="00A93D01">
        <w:t xml:space="preserve"> 2014</w:t>
      </w:r>
      <w:r>
        <w:t>]. Неоднородности, связанные с TOI, были выявлены во время бури 7 ноября 2022 года по данным флуктуаций GPS сигналов [</w:t>
      </w:r>
      <w:r>
        <w:rPr>
          <w:lang w:val="en-US"/>
        </w:rPr>
        <w:t>Shagimuratov</w:t>
      </w:r>
      <w:r w:rsidRPr="00A93D01">
        <w:t xml:space="preserve"> </w:t>
      </w:r>
      <w:r>
        <w:rPr>
          <w:lang w:val="en-US"/>
        </w:rPr>
        <w:t>et</w:t>
      </w:r>
      <w:r w:rsidRPr="00A93D01">
        <w:t xml:space="preserve"> </w:t>
      </w:r>
      <w:r>
        <w:rPr>
          <w:lang w:val="en-US"/>
        </w:rPr>
        <w:t>al</w:t>
      </w:r>
      <w:r w:rsidRPr="00A93D01">
        <w:t>.</w:t>
      </w:r>
      <w:r w:rsidRPr="00AF0FD6">
        <w:t>, 2025</w:t>
      </w:r>
      <w:r>
        <w:t>].</w:t>
      </w:r>
    </w:p>
    <w:p w:rsidR="00FE3915" w:rsidRPr="00DA2444" w:rsidRDefault="00FE3915" w:rsidP="004227D3">
      <w:pPr>
        <w:spacing w:after="0" w:line="240" w:lineRule="auto"/>
        <w:ind w:firstLine="284"/>
        <w:jc w:val="both"/>
      </w:pPr>
    </w:p>
    <w:p w:rsidR="00FE3915" w:rsidRPr="00637AEB" w:rsidRDefault="00FE3915" w:rsidP="004227D3">
      <w:pPr>
        <w:spacing w:after="0" w:line="240" w:lineRule="auto"/>
        <w:rPr>
          <w:b/>
        </w:rPr>
      </w:pPr>
      <w:r w:rsidRPr="00637AEB">
        <w:rPr>
          <w:b/>
        </w:rPr>
        <w:t>Заключение</w:t>
      </w:r>
    </w:p>
    <w:p w:rsidR="00FE3915" w:rsidRPr="00EC17D0" w:rsidRDefault="00FE3915" w:rsidP="004227D3">
      <w:pPr>
        <w:spacing w:after="0" w:line="240" w:lineRule="auto"/>
        <w:jc w:val="both"/>
      </w:pPr>
      <w:r>
        <w:t xml:space="preserve">Во время геомагнитной бури 14 января 2022 года в районе полярной шапки наблюдалось весьма высокая величина </w:t>
      </w:r>
      <w:r>
        <w:rPr>
          <w:lang w:val="en-US"/>
        </w:rPr>
        <w:t>TEC</w:t>
      </w:r>
      <w:r>
        <w:t xml:space="preserve"> (~25 TECU), ассоциированное с проявлением языка ионизации. Внутри TOI</w:t>
      </w:r>
      <w:r w:rsidRPr="00B528AC">
        <w:t xml:space="preserve"> </w:t>
      </w:r>
      <w:r>
        <w:t xml:space="preserve">величина </w:t>
      </w:r>
      <w:r>
        <w:rPr>
          <w:lang w:val="en-US"/>
        </w:rPr>
        <w:t>TEC</w:t>
      </w:r>
      <w:r>
        <w:t xml:space="preserve"> в 2–2,5 раза превышало фоновое значение. Показано, что формирование TOI происходит как эволюция структуры SED/</w:t>
      </w:r>
      <w:r>
        <w:rPr>
          <w:lang w:val="en-US"/>
        </w:rPr>
        <w:t>Plume</w:t>
      </w:r>
      <w:r>
        <w:t xml:space="preserve"> при конвекции плазмы со средних широт через полярную шапку в ночную ионосферу. Основанием TOI является SED структура, расположенная на долготах около 80°</w:t>
      </w:r>
      <w:r>
        <w:rPr>
          <w:lang w:val="en-US"/>
        </w:rPr>
        <w:t>W</w:t>
      </w:r>
      <w:r>
        <w:t xml:space="preserve"> и широтах около ~60°</w:t>
      </w:r>
      <w:r>
        <w:rPr>
          <w:lang w:val="en-US"/>
        </w:rPr>
        <w:t>N</w:t>
      </w:r>
      <w:r>
        <w:t xml:space="preserve"> в районе полудня. Язык был ярко выражен на широтах около 85°</w:t>
      </w:r>
      <w:r>
        <w:rPr>
          <w:lang w:val="en-US"/>
        </w:rPr>
        <w:t>N</w:t>
      </w:r>
      <w:r>
        <w:t xml:space="preserve"> и простирался до долгот более 20°</w:t>
      </w:r>
      <w:r>
        <w:rPr>
          <w:lang w:val="en-US"/>
        </w:rPr>
        <w:t>E</w:t>
      </w:r>
      <w:r>
        <w:t>. Результаты подтверждают, что язык ионизации является частым событием, присущим геомагнитным возмущениям.</w:t>
      </w:r>
    </w:p>
    <w:p w:rsidR="00FE3915" w:rsidRPr="00EC17D0" w:rsidRDefault="00FE3915" w:rsidP="004227D3">
      <w:pPr>
        <w:spacing w:after="0" w:line="240" w:lineRule="auto"/>
        <w:jc w:val="both"/>
      </w:pPr>
    </w:p>
    <w:p w:rsidR="00FE3915" w:rsidRPr="0040263A" w:rsidRDefault="00FE3915" w:rsidP="004227D3">
      <w:pPr>
        <w:spacing w:after="0" w:line="240" w:lineRule="auto"/>
        <w:rPr>
          <w:b/>
        </w:rPr>
      </w:pPr>
      <w:r>
        <w:rPr>
          <w:b/>
        </w:rPr>
        <w:t>Л</w:t>
      </w:r>
      <w:r w:rsidRPr="00637AEB">
        <w:rPr>
          <w:b/>
        </w:rPr>
        <w:t>итератур</w:t>
      </w:r>
      <w:r>
        <w:rPr>
          <w:b/>
        </w:rPr>
        <w:t>а</w:t>
      </w:r>
    </w:p>
    <w:p w:rsidR="00FE3915" w:rsidRDefault="00FE3915" w:rsidP="004227D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AdvTT5843c571"/>
          <w:lang w:val="en-US"/>
        </w:rPr>
      </w:pPr>
      <w:r w:rsidRPr="00F34CA0">
        <w:rPr>
          <w:iCs/>
          <w:lang w:val="en-US"/>
        </w:rPr>
        <w:t>Coster</w:t>
      </w:r>
      <w:r w:rsidRPr="0040263A">
        <w:rPr>
          <w:iCs/>
        </w:rPr>
        <w:t xml:space="preserve"> </w:t>
      </w:r>
      <w:r w:rsidRPr="00F34CA0">
        <w:rPr>
          <w:iCs/>
          <w:lang w:val="en-US"/>
        </w:rPr>
        <w:t>A</w:t>
      </w:r>
      <w:r w:rsidRPr="0040263A">
        <w:rPr>
          <w:iCs/>
        </w:rPr>
        <w:t>.</w:t>
      </w:r>
      <w:r w:rsidRPr="00F34CA0">
        <w:rPr>
          <w:iCs/>
          <w:lang w:val="en-US"/>
        </w:rPr>
        <w:t>J</w:t>
      </w:r>
      <w:r w:rsidRPr="0040263A">
        <w:rPr>
          <w:iCs/>
        </w:rPr>
        <w:t xml:space="preserve">., </w:t>
      </w:r>
      <w:r w:rsidRPr="00F34CA0">
        <w:rPr>
          <w:iCs/>
          <w:lang w:val="en-US"/>
        </w:rPr>
        <w:t>Colerico</w:t>
      </w:r>
      <w:r w:rsidRPr="0040263A">
        <w:rPr>
          <w:iCs/>
        </w:rPr>
        <w:t xml:space="preserve"> </w:t>
      </w:r>
      <w:r w:rsidRPr="00F34CA0">
        <w:rPr>
          <w:iCs/>
          <w:lang w:val="en-US"/>
        </w:rPr>
        <w:t>M</w:t>
      </w:r>
      <w:r w:rsidRPr="0040263A">
        <w:rPr>
          <w:iCs/>
        </w:rPr>
        <w:t>.</w:t>
      </w:r>
      <w:r w:rsidRPr="00F34CA0">
        <w:rPr>
          <w:iCs/>
          <w:lang w:val="en-US"/>
        </w:rPr>
        <w:t>J</w:t>
      </w:r>
      <w:r w:rsidRPr="0040263A">
        <w:rPr>
          <w:iCs/>
        </w:rPr>
        <w:t xml:space="preserve">., </w:t>
      </w:r>
      <w:r w:rsidRPr="00F34CA0">
        <w:rPr>
          <w:iCs/>
          <w:lang w:val="en-US"/>
        </w:rPr>
        <w:t>Foster</w:t>
      </w:r>
      <w:r w:rsidRPr="0040263A">
        <w:rPr>
          <w:iCs/>
        </w:rPr>
        <w:t xml:space="preserve"> </w:t>
      </w:r>
      <w:r w:rsidRPr="00F34CA0">
        <w:rPr>
          <w:iCs/>
          <w:lang w:val="en-US"/>
        </w:rPr>
        <w:t>J</w:t>
      </w:r>
      <w:r w:rsidRPr="0040263A">
        <w:rPr>
          <w:iCs/>
        </w:rPr>
        <w:t>.</w:t>
      </w:r>
      <w:r w:rsidRPr="00F34CA0">
        <w:rPr>
          <w:iCs/>
          <w:lang w:val="en-US"/>
        </w:rPr>
        <w:t>C</w:t>
      </w:r>
      <w:r w:rsidRPr="0040263A">
        <w:rPr>
          <w:iCs/>
        </w:rPr>
        <w:t xml:space="preserve">. </w:t>
      </w:r>
      <w:r w:rsidRPr="00F34CA0">
        <w:rPr>
          <w:iCs/>
          <w:lang w:val="en-US"/>
        </w:rPr>
        <w:t>et</w:t>
      </w:r>
      <w:r w:rsidRPr="0040263A">
        <w:rPr>
          <w:iCs/>
        </w:rPr>
        <w:t xml:space="preserve"> </w:t>
      </w:r>
      <w:r w:rsidRPr="00F34CA0">
        <w:rPr>
          <w:iCs/>
          <w:lang w:val="en-US"/>
        </w:rPr>
        <w:t>al</w:t>
      </w:r>
      <w:r w:rsidRPr="0040263A">
        <w:rPr>
          <w:iCs/>
        </w:rPr>
        <w:t>.</w:t>
      </w:r>
      <w:r w:rsidRPr="0040263A">
        <w:t xml:space="preserve"> </w:t>
      </w:r>
      <w:r w:rsidRPr="00F34CA0">
        <w:rPr>
          <w:lang w:val="en-US"/>
        </w:rPr>
        <w:t xml:space="preserve">Longitude sector comparisons of storm enhanced density // </w:t>
      </w:r>
      <w:r w:rsidRPr="00F34CA0">
        <w:rPr>
          <w:i/>
          <w:lang w:val="en-US"/>
        </w:rPr>
        <w:t>Geophys. Res. Lett.</w:t>
      </w:r>
      <w:r w:rsidRPr="00F34CA0">
        <w:rPr>
          <w:lang w:val="en-US"/>
        </w:rPr>
        <w:t xml:space="preserve"> 2007. V. 34. </w:t>
      </w:r>
      <w:r w:rsidRPr="00F34CA0">
        <w:rPr>
          <w:rStyle w:val="HTMLCite"/>
          <w:lang w:val="en-US"/>
        </w:rPr>
        <w:t>No. 18.</w:t>
      </w:r>
      <w:r w:rsidRPr="00F34CA0">
        <w:rPr>
          <w:rFonts w:eastAsia="AdvTT5843c571"/>
          <w:lang w:val="en-US"/>
        </w:rPr>
        <w:t xml:space="preserve"> </w:t>
      </w:r>
      <w:r w:rsidRPr="00F34CA0">
        <w:rPr>
          <w:lang w:val="en-US"/>
        </w:rPr>
        <w:t>Art. No</w:t>
      </w:r>
      <w:r w:rsidRPr="00F34CA0">
        <w:rPr>
          <w:rStyle w:val="HTMLCite"/>
          <w:lang w:val="en-US"/>
        </w:rPr>
        <w:t>. </w:t>
      </w:r>
      <w:r w:rsidRPr="00F34CA0">
        <w:rPr>
          <w:rFonts w:eastAsia="AdvTT5843c571"/>
          <w:lang w:val="en-US"/>
        </w:rPr>
        <w:t>L18105</w:t>
      </w:r>
      <w:r w:rsidRPr="0038793A">
        <w:rPr>
          <w:rFonts w:eastAsia="AdvTT5843c571"/>
          <w:lang w:val="en-US"/>
        </w:rPr>
        <w:t>.</w:t>
      </w:r>
      <w:r w:rsidRPr="0040263A">
        <w:rPr>
          <w:rFonts w:eastAsia="AdvTT5843c571"/>
          <w:lang w:val="en-US"/>
        </w:rPr>
        <w:t xml:space="preserve"> </w:t>
      </w:r>
      <w:r>
        <w:rPr>
          <w:rFonts w:eastAsia="AdvTT5843c571"/>
          <w:lang w:val="en-US"/>
        </w:rPr>
        <w:t>DOI</w:t>
      </w:r>
      <w:r w:rsidRPr="00F34CA0">
        <w:rPr>
          <w:rFonts w:eastAsia="AdvTT5843c571"/>
          <w:lang w:val="en-US"/>
        </w:rPr>
        <w:t>: 2007GL030682</w:t>
      </w:r>
    </w:p>
    <w:p w:rsidR="00FE3915" w:rsidRPr="009B37D3" w:rsidRDefault="00FE3915" w:rsidP="004227D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HTMLCite"/>
          <w:lang w:val="en-US"/>
        </w:rPr>
      </w:pPr>
      <w:r w:rsidRPr="009108E1">
        <w:rPr>
          <w:lang w:val="en-US"/>
        </w:rPr>
        <w:t>David M., Sojka</w:t>
      </w:r>
      <w:r>
        <w:rPr>
          <w:lang w:val="en-US"/>
        </w:rPr>
        <w:t xml:space="preserve"> </w:t>
      </w:r>
      <w:r w:rsidRPr="009108E1">
        <w:rPr>
          <w:lang w:val="en-US"/>
        </w:rPr>
        <w:t>J.J., Schunk</w:t>
      </w:r>
      <w:r>
        <w:rPr>
          <w:lang w:val="en-US"/>
        </w:rPr>
        <w:t xml:space="preserve"> </w:t>
      </w:r>
      <w:r w:rsidRPr="009108E1">
        <w:rPr>
          <w:lang w:val="en-US"/>
        </w:rPr>
        <w:t>R.W. and. Coster A.J</w:t>
      </w:r>
      <w:r>
        <w:rPr>
          <w:lang w:val="en-US"/>
        </w:rPr>
        <w:t>.</w:t>
      </w:r>
      <w:r w:rsidRPr="009108E1">
        <w:rPr>
          <w:lang w:val="en-US"/>
        </w:rPr>
        <w:t xml:space="preserve"> Polar cap patches and the tongue of ionization: A survey</w:t>
      </w:r>
      <w:r>
        <w:rPr>
          <w:lang w:val="en-US"/>
        </w:rPr>
        <w:t xml:space="preserve"> </w:t>
      </w:r>
      <w:r w:rsidRPr="009108E1">
        <w:rPr>
          <w:lang w:val="en-US"/>
        </w:rPr>
        <w:t>of GPS TEC maps from 2009 to 2015</w:t>
      </w:r>
      <w:r>
        <w:rPr>
          <w:lang w:val="en-US"/>
        </w:rPr>
        <w:t xml:space="preserve"> // </w:t>
      </w:r>
      <w:r w:rsidRPr="0033474B">
        <w:rPr>
          <w:i/>
          <w:lang w:val="en-US"/>
        </w:rPr>
        <w:t>Geophys. Res. Lett.</w:t>
      </w:r>
      <w:r w:rsidRPr="009B37D3">
        <w:rPr>
          <w:lang w:val="en-US"/>
        </w:rPr>
        <w:t xml:space="preserve"> </w:t>
      </w:r>
      <w:r w:rsidRPr="009108E1">
        <w:rPr>
          <w:lang w:val="en-US"/>
        </w:rPr>
        <w:t>2016</w:t>
      </w:r>
      <w:r>
        <w:rPr>
          <w:lang w:val="en-US"/>
        </w:rPr>
        <w:t>.</w:t>
      </w:r>
      <w:r w:rsidRPr="009108E1">
        <w:rPr>
          <w:lang w:val="en-US"/>
        </w:rPr>
        <w:t xml:space="preserve"> 43</w:t>
      </w:r>
      <w:r>
        <w:rPr>
          <w:lang w:val="en-US"/>
        </w:rPr>
        <w:t>.</w:t>
      </w:r>
      <w:r w:rsidRPr="009108E1">
        <w:rPr>
          <w:lang w:val="en-US"/>
        </w:rPr>
        <w:t xml:space="preserve"> </w:t>
      </w:r>
      <w:r>
        <w:rPr>
          <w:lang w:val="en-US"/>
        </w:rPr>
        <w:t>P. </w:t>
      </w:r>
      <w:r w:rsidRPr="009108E1">
        <w:rPr>
          <w:lang w:val="en-US"/>
        </w:rPr>
        <w:t>2422</w:t>
      </w:r>
      <w:r>
        <w:rPr>
          <w:lang w:val="en-US"/>
        </w:rPr>
        <w:t>. DOI</w:t>
      </w:r>
      <w:r w:rsidRPr="009108E1">
        <w:rPr>
          <w:lang w:val="en-US"/>
        </w:rPr>
        <w:t>:10.1002/2016GL068136</w:t>
      </w:r>
    </w:p>
    <w:p w:rsidR="00FE3915" w:rsidRPr="00DB6F09" w:rsidRDefault="00FE3915" w:rsidP="004227D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HTMLCite"/>
          <w:lang w:val="en-US"/>
        </w:rPr>
      </w:pPr>
      <w:r w:rsidRPr="00F34CA0">
        <w:rPr>
          <w:rStyle w:val="HTMLCite"/>
          <w:iCs/>
          <w:lang w:val="en-US"/>
        </w:rPr>
        <w:t>Foster J.C. and Rideout W</w:t>
      </w:r>
      <w:r w:rsidRPr="00F34CA0">
        <w:rPr>
          <w:rStyle w:val="HTMLCite"/>
          <w:i/>
          <w:iCs/>
          <w:lang w:val="en-US"/>
        </w:rPr>
        <w:t>.</w:t>
      </w:r>
      <w:r w:rsidRPr="00F34CA0">
        <w:rPr>
          <w:rStyle w:val="HTMLCite"/>
          <w:lang w:val="en-US"/>
        </w:rPr>
        <w:t xml:space="preserve"> </w:t>
      </w:r>
      <w:r w:rsidRPr="00F34CA0">
        <w:rPr>
          <w:lang w:val="en-US"/>
        </w:rPr>
        <w:t>Midlatitude TEC enhancements during the October 2003 superstorm</w:t>
      </w:r>
      <w:r>
        <w:rPr>
          <w:lang w:val="en-US"/>
        </w:rPr>
        <w:t xml:space="preserve"> </w:t>
      </w:r>
      <w:r w:rsidRPr="00F34CA0">
        <w:rPr>
          <w:rStyle w:val="HTMLCite"/>
          <w:lang w:val="en-US"/>
        </w:rPr>
        <w:t>//</w:t>
      </w:r>
      <w:r w:rsidRPr="00F34CA0">
        <w:rPr>
          <w:rStyle w:val="HTMLCite"/>
          <w:i/>
          <w:lang w:val="en-US"/>
        </w:rPr>
        <w:t xml:space="preserve"> J. Geophys. Res. Lett.</w:t>
      </w:r>
      <w:r w:rsidRPr="00F34CA0">
        <w:rPr>
          <w:rStyle w:val="HTMLCite"/>
          <w:lang w:val="en-US"/>
        </w:rPr>
        <w:t xml:space="preserve"> 2005. V. 32. No. 12. </w:t>
      </w:r>
      <w:r w:rsidRPr="00F34CA0">
        <w:rPr>
          <w:lang w:val="en-US"/>
        </w:rPr>
        <w:t xml:space="preserve">Art. No. </w:t>
      </w:r>
      <w:r>
        <w:rPr>
          <w:rStyle w:val="HTMLCite"/>
          <w:lang w:val="en-US"/>
        </w:rPr>
        <w:t>L12S04.</w:t>
      </w:r>
    </w:p>
    <w:p w:rsidR="00FE3915" w:rsidRPr="00905854" w:rsidRDefault="00FE3915" w:rsidP="004227D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HTMLCite"/>
          <w:lang w:val="en-US"/>
        </w:rPr>
      </w:pPr>
      <w:r w:rsidRPr="00C872E5">
        <w:rPr>
          <w:rStyle w:val="HTMLCite"/>
          <w:iCs/>
          <w:lang w:val="en-US"/>
        </w:rPr>
        <w:t>Foster J.C.</w:t>
      </w:r>
      <w:r w:rsidRPr="00C872E5">
        <w:rPr>
          <w:rStyle w:val="HTMLCite"/>
          <w:lang w:val="en-US"/>
        </w:rPr>
        <w:t xml:space="preserve"> </w:t>
      </w:r>
      <w:r w:rsidRPr="00C872E5">
        <w:rPr>
          <w:lang w:val="en-US"/>
        </w:rPr>
        <w:t>Plasma Transport at Middle and High Latitudes</w:t>
      </w:r>
      <w:r>
        <w:rPr>
          <w:lang w:val="en-US"/>
        </w:rPr>
        <w:t xml:space="preserve"> </w:t>
      </w:r>
      <w:r w:rsidRPr="00C872E5">
        <w:rPr>
          <w:rStyle w:val="HTMLCite"/>
          <w:lang w:val="en-US"/>
        </w:rPr>
        <w:t>//</w:t>
      </w:r>
      <w:r w:rsidRPr="00C872E5">
        <w:rPr>
          <w:rStyle w:val="HTMLCite"/>
          <w:i/>
          <w:lang w:val="en-US"/>
        </w:rPr>
        <w:t xml:space="preserve"> J. Geophys. Res.</w:t>
      </w:r>
      <w:r w:rsidRPr="00C872E5">
        <w:rPr>
          <w:rStyle w:val="HTMLCite"/>
          <w:lang w:val="en-US"/>
        </w:rPr>
        <w:t xml:space="preserve"> 1993. V. 98. No. A2. P. 1675</w:t>
      </w:r>
      <w:r w:rsidRPr="00905854">
        <w:rPr>
          <w:rStyle w:val="HTMLCite"/>
          <w:lang w:val="en-US"/>
        </w:rPr>
        <w:t>.</w:t>
      </w:r>
    </w:p>
    <w:p w:rsidR="00FE3915" w:rsidRPr="0040263A" w:rsidRDefault="00FE3915" w:rsidP="004227D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AdvTT5843c571"/>
          <w:lang w:val="nb-NO"/>
        </w:rPr>
      </w:pPr>
      <w:r w:rsidRPr="00F34CA0">
        <w:rPr>
          <w:iCs/>
          <w:lang w:val="en-US"/>
        </w:rPr>
        <w:t>He</w:t>
      </w:r>
      <w:r>
        <w:rPr>
          <w:iCs/>
          <w:lang w:val="en-US"/>
        </w:rPr>
        <w:t>elis R.A., Sojka J.J., David M.</w:t>
      </w:r>
      <w:r w:rsidRPr="00F34CA0">
        <w:rPr>
          <w:iCs/>
          <w:lang w:val="en-US"/>
        </w:rPr>
        <w:t xml:space="preserve"> and Shunk R.W. </w:t>
      </w:r>
      <w:r w:rsidRPr="00F34CA0">
        <w:rPr>
          <w:lang w:val="en-US"/>
        </w:rPr>
        <w:t>Storm time density enhancements in the middle-latitude dayside ionosphere //</w:t>
      </w:r>
      <w:r w:rsidRPr="00F34CA0">
        <w:rPr>
          <w:i/>
          <w:lang w:val="en-US"/>
        </w:rPr>
        <w:t xml:space="preserve"> </w:t>
      </w:r>
      <w:r w:rsidRPr="00633797">
        <w:rPr>
          <w:i/>
          <w:lang w:val="en-US"/>
        </w:rPr>
        <w:t xml:space="preserve">J. Geophys. </w:t>
      </w:r>
      <w:r w:rsidRPr="0040263A">
        <w:rPr>
          <w:i/>
          <w:lang w:val="nb-NO"/>
        </w:rPr>
        <w:t>Res</w:t>
      </w:r>
      <w:r w:rsidRPr="0040263A">
        <w:rPr>
          <w:lang w:val="nb-NO"/>
        </w:rPr>
        <w:t>. 2009. 114. DOI</w:t>
      </w:r>
      <w:r w:rsidRPr="0040263A">
        <w:rPr>
          <w:rFonts w:eastAsia="AdvTT5843c571"/>
          <w:lang w:val="nb-NO"/>
        </w:rPr>
        <w:t>:10.1029/2008JA013690.</w:t>
      </w:r>
    </w:p>
    <w:p w:rsidR="00FE3915" w:rsidRPr="00F34CA0" w:rsidRDefault="00FE3915" w:rsidP="004227D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HTMLCite"/>
          <w:lang w:val="en-US"/>
        </w:rPr>
      </w:pPr>
      <w:r w:rsidRPr="0040263A">
        <w:rPr>
          <w:rStyle w:val="HTMLCite"/>
          <w:iCs/>
          <w:lang w:val="nb-NO"/>
        </w:rPr>
        <w:t>Klimenko M.V., Zakharenkova I.E., Klimenko V.V. et al.</w:t>
      </w:r>
      <w:r w:rsidRPr="0040263A">
        <w:rPr>
          <w:rStyle w:val="HTMLCite"/>
          <w:lang w:val="nb-NO"/>
        </w:rPr>
        <w:t xml:space="preserve"> </w:t>
      </w:r>
      <w:r w:rsidRPr="00F34CA0">
        <w:rPr>
          <w:lang w:val="en-US"/>
        </w:rPr>
        <w:t>Simulation and observations of the polar tongue of ionization at different heights during the 2015 St. Patrick's Day storm</w:t>
      </w:r>
      <w:r w:rsidRPr="001612B1">
        <w:rPr>
          <w:rStyle w:val="HTMLCite"/>
          <w:lang w:val="en-US"/>
        </w:rPr>
        <w:t xml:space="preserve"> </w:t>
      </w:r>
      <w:r w:rsidRPr="00F34CA0">
        <w:rPr>
          <w:rStyle w:val="HTMLCite"/>
          <w:lang w:val="en-US"/>
        </w:rPr>
        <w:t>//</w:t>
      </w:r>
      <w:r w:rsidRPr="00F34CA0">
        <w:rPr>
          <w:rStyle w:val="HTMLCite"/>
          <w:i/>
          <w:lang w:val="en-US"/>
        </w:rPr>
        <w:t>Space Weather</w:t>
      </w:r>
      <w:r w:rsidRPr="00F34CA0">
        <w:rPr>
          <w:rStyle w:val="HTMLCite"/>
          <w:lang w:val="en-US"/>
        </w:rPr>
        <w:t xml:space="preserve">. </w:t>
      </w:r>
      <w:r w:rsidRPr="001612B1">
        <w:rPr>
          <w:rStyle w:val="HTMLCite"/>
          <w:lang w:val="en-US"/>
        </w:rPr>
        <w:t>2019.</w:t>
      </w:r>
      <w:r>
        <w:rPr>
          <w:rStyle w:val="HTMLCite"/>
          <w:lang w:val="en-US"/>
        </w:rPr>
        <w:t xml:space="preserve"> </w:t>
      </w:r>
      <w:r w:rsidRPr="00F34CA0">
        <w:rPr>
          <w:rStyle w:val="HTMLCite"/>
          <w:lang w:val="en-US"/>
        </w:rPr>
        <w:t>V. 17. No. 7. P. 1073.</w:t>
      </w:r>
    </w:p>
    <w:p w:rsidR="00FE3915" w:rsidRPr="00F34CA0" w:rsidRDefault="00FE3915" w:rsidP="004227D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AdvTT5843c571"/>
          <w:lang w:val="en-US"/>
        </w:rPr>
      </w:pPr>
      <w:r w:rsidRPr="00F34CA0">
        <w:rPr>
          <w:iCs/>
          <w:lang w:val="en-US"/>
        </w:rPr>
        <w:t>Liu J., Nakamura T., Liu L. et al</w:t>
      </w:r>
      <w:r w:rsidRPr="00F34CA0">
        <w:rPr>
          <w:lang w:val="en-US"/>
        </w:rPr>
        <w:t xml:space="preserve">. Formation of polar ionospheric tongue of ionization during minor geomagnetic disturbed conditions // </w:t>
      </w:r>
      <w:r w:rsidRPr="00F34CA0">
        <w:rPr>
          <w:i/>
          <w:lang w:val="en-US"/>
        </w:rPr>
        <w:t xml:space="preserve">J. Geophys. Res. </w:t>
      </w:r>
      <w:r w:rsidRPr="00F34CA0">
        <w:rPr>
          <w:lang w:val="en-US"/>
        </w:rPr>
        <w:t>2015. V. 120. No. 8. P. 6860.</w:t>
      </w:r>
    </w:p>
    <w:p w:rsidR="00FE3915" w:rsidRPr="00F34CA0" w:rsidRDefault="00FE3915" w:rsidP="004227D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lang w:val="en-US"/>
        </w:rPr>
      </w:pPr>
      <w:r w:rsidRPr="00F34CA0">
        <w:rPr>
          <w:lang w:val="en-US"/>
        </w:rPr>
        <w:t>Shagimuratov I.I, Efishov I.I.,</w:t>
      </w:r>
      <w:r>
        <w:rPr>
          <w:lang w:val="en-US"/>
        </w:rPr>
        <w:t xml:space="preserve"> </w:t>
      </w:r>
      <w:r w:rsidRPr="00F34CA0">
        <w:rPr>
          <w:lang w:val="en-US"/>
        </w:rPr>
        <w:t xml:space="preserve">Yakimova </w:t>
      </w:r>
      <w:r>
        <w:rPr>
          <w:lang w:val="en-US"/>
        </w:rPr>
        <w:t xml:space="preserve">G.A. </w:t>
      </w:r>
      <w:r w:rsidRPr="00F34CA0">
        <w:rPr>
          <w:lang w:val="en-US"/>
        </w:rPr>
        <w:t>et al. Occurrence of the polar tongue of ionization and</w:t>
      </w:r>
      <w:r>
        <w:rPr>
          <w:lang w:val="en-US"/>
        </w:rPr>
        <w:t xml:space="preserve"> </w:t>
      </w:r>
      <w:r w:rsidRPr="00F34CA0">
        <w:rPr>
          <w:lang w:val="en-US"/>
        </w:rPr>
        <w:t>associated</w:t>
      </w:r>
      <w:r>
        <w:rPr>
          <w:lang w:val="en-US"/>
        </w:rPr>
        <w:t xml:space="preserve"> </w:t>
      </w:r>
      <w:r w:rsidRPr="00F34CA0">
        <w:rPr>
          <w:lang w:val="en-US"/>
        </w:rPr>
        <w:t>ionospheric irregularities in measurement of the total electron</w:t>
      </w:r>
      <w:r w:rsidRPr="00F34CA0">
        <w:rPr>
          <w:b/>
          <w:lang w:val="en-US"/>
        </w:rPr>
        <w:t xml:space="preserve"> </w:t>
      </w:r>
      <w:r w:rsidRPr="00F34CA0">
        <w:rPr>
          <w:lang w:val="en-US"/>
        </w:rPr>
        <w:t>content measurements during the geomagnetic storm of November 7, 2022.</w:t>
      </w:r>
      <w:r w:rsidRPr="00F34CA0">
        <w:rPr>
          <w:bCs/>
          <w:lang w:val="en-US"/>
        </w:rPr>
        <w:t xml:space="preserve"> // </w:t>
      </w:r>
      <w:r w:rsidRPr="00F34CA0">
        <w:rPr>
          <w:rFonts w:eastAsia="Newton-Italic"/>
          <w:i/>
          <w:iCs/>
          <w:lang w:val="en-US"/>
        </w:rPr>
        <w:t>Bulletin of the Russian Academy of Sciences: Physics.</w:t>
      </w:r>
      <w:r>
        <w:rPr>
          <w:rFonts w:eastAsia="Newton-Italic"/>
          <w:iCs/>
          <w:lang w:val="en-US"/>
        </w:rPr>
        <w:t xml:space="preserve"> </w:t>
      </w:r>
      <w:r w:rsidRPr="00F34CA0">
        <w:rPr>
          <w:rFonts w:eastAsia="Newton-Italic"/>
          <w:iCs/>
          <w:lang w:val="en-US"/>
        </w:rPr>
        <w:t>2</w:t>
      </w:r>
      <w:r w:rsidRPr="00905854">
        <w:rPr>
          <w:rFonts w:eastAsia="Newton-Italic"/>
          <w:iCs/>
          <w:lang w:val="en-US"/>
        </w:rPr>
        <w:t>025.</w:t>
      </w:r>
      <w:r w:rsidRPr="00F34CA0">
        <w:rPr>
          <w:rFonts w:eastAsia="Newton-Italic"/>
          <w:iCs/>
          <w:lang w:val="en-US"/>
        </w:rPr>
        <w:t>V.</w:t>
      </w:r>
      <w:r w:rsidRPr="00905854">
        <w:rPr>
          <w:rFonts w:eastAsia="Newton-Italic"/>
          <w:iCs/>
          <w:lang w:val="en-US"/>
        </w:rPr>
        <w:t xml:space="preserve"> </w:t>
      </w:r>
      <w:r w:rsidRPr="00F34CA0">
        <w:rPr>
          <w:rFonts w:eastAsia="Newton-Italic"/>
          <w:iCs/>
          <w:lang w:val="en-US"/>
        </w:rPr>
        <w:t>89</w:t>
      </w:r>
      <w:r w:rsidRPr="00F34CA0">
        <w:rPr>
          <w:rStyle w:val="HTMLCite"/>
          <w:lang w:val="en-US"/>
        </w:rPr>
        <w:t>. No. 7. P.</w:t>
      </w:r>
      <w:r w:rsidRPr="00905854">
        <w:rPr>
          <w:rStyle w:val="HTMLCite"/>
          <w:lang w:val="en-US"/>
        </w:rPr>
        <w:t xml:space="preserve"> </w:t>
      </w:r>
      <w:r w:rsidRPr="00F34CA0">
        <w:rPr>
          <w:rStyle w:val="HTMLCite"/>
          <w:lang w:val="en-US"/>
        </w:rPr>
        <w:t>670</w:t>
      </w:r>
      <w:r>
        <w:rPr>
          <w:rStyle w:val="HTMLCite"/>
          <w:lang w:val="en-US"/>
        </w:rPr>
        <w:t>.</w:t>
      </w:r>
    </w:p>
    <w:p w:rsidR="00FE3915" w:rsidRPr="0040263A" w:rsidRDefault="00FE3915" w:rsidP="004227D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Newton-Italic"/>
          <w:iCs/>
          <w:lang w:val="nb-NO"/>
        </w:rPr>
      </w:pPr>
      <w:r w:rsidRPr="00F34CA0">
        <w:rPr>
          <w:rStyle w:val="ezkurwreuab5ozgtqnkl"/>
          <w:lang w:val="en-US"/>
        </w:rPr>
        <w:t>Shagimuratov I.I.,</w:t>
      </w:r>
      <w:r w:rsidRPr="00F34CA0">
        <w:rPr>
          <w:bCs/>
          <w:lang w:val="en-US"/>
        </w:rPr>
        <w:t xml:space="preserve"> Klimenko </w:t>
      </w:r>
      <w:r>
        <w:rPr>
          <w:bCs/>
          <w:lang w:val="en-US"/>
        </w:rPr>
        <w:t>M</w:t>
      </w:r>
      <w:r w:rsidRPr="00F34CA0">
        <w:rPr>
          <w:bCs/>
          <w:lang w:val="en-US"/>
        </w:rPr>
        <w:t>.</w:t>
      </w:r>
      <w:r>
        <w:rPr>
          <w:bCs/>
          <w:lang w:val="en-US"/>
        </w:rPr>
        <w:t>V</w:t>
      </w:r>
      <w:r w:rsidRPr="00F34CA0">
        <w:rPr>
          <w:bCs/>
          <w:lang w:val="en-US"/>
        </w:rPr>
        <w:t>.</w:t>
      </w:r>
      <w:r>
        <w:rPr>
          <w:bCs/>
          <w:lang w:val="en-US"/>
        </w:rPr>
        <w:t>,</w:t>
      </w:r>
      <w:r w:rsidRPr="00F34CA0">
        <w:rPr>
          <w:bCs/>
          <w:lang w:val="en-US"/>
        </w:rPr>
        <w:t xml:space="preserve"> Efishov</w:t>
      </w:r>
      <w:r>
        <w:rPr>
          <w:bCs/>
          <w:lang w:val="en-US"/>
        </w:rPr>
        <w:t xml:space="preserve"> I.I.</w:t>
      </w:r>
      <w:r>
        <w:rPr>
          <w:rStyle w:val="ezkurwreuab5ozgtqnkl"/>
          <w:lang w:val="en-US"/>
        </w:rPr>
        <w:t xml:space="preserve"> et al.</w:t>
      </w:r>
      <w:r w:rsidRPr="00F34CA0">
        <w:rPr>
          <w:rStyle w:val="ezkurwreuab5ozgtqnkl"/>
          <w:lang w:val="en-US"/>
        </w:rPr>
        <w:t xml:space="preserve"> </w:t>
      </w:r>
      <w:r w:rsidRPr="00F34CA0">
        <w:rPr>
          <w:bCs/>
          <w:lang w:val="en-US"/>
        </w:rPr>
        <w:t>Features of the November 7, 2022 Geomagnetic Storm Development in the Ionospheric Total Electron Content Observations //</w:t>
      </w:r>
      <w:r w:rsidRPr="00F34CA0">
        <w:rPr>
          <w:rFonts w:eastAsia="Newton-Italic"/>
          <w:iCs/>
          <w:lang w:val="en-US"/>
        </w:rPr>
        <w:t xml:space="preserve"> </w:t>
      </w:r>
      <w:r w:rsidRPr="00F34CA0">
        <w:rPr>
          <w:rFonts w:eastAsia="Newton-Italic"/>
          <w:i/>
          <w:iCs/>
          <w:lang w:val="en-US"/>
        </w:rPr>
        <w:t>Bulletin of the Russian Academy of Sciences: Physics</w:t>
      </w:r>
      <w:r w:rsidRPr="00F34CA0">
        <w:rPr>
          <w:rFonts w:eastAsia="Newton-Italic"/>
          <w:iCs/>
          <w:lang w:val="en-US"/>
        </w:rPr>
        <w:t xml:space="preserve">. </w:t>
      </w:r>
      <w:r w:rsidRPr="0040263A">
        <w:rPr>
          <w:rFonts w:eastAsia="Newton-Italic"/>
          <w:iCs/>
          <w:lang w:val="nb-NO"/>
        </w:rPr>
        <w:t>2024. Vol. 88. No. 3. P. 310.</w:t>
      </w:r>
    </w:p>
    <w:p w:rsidR="00FE3915" w:rsidRPr="00F34CA0" w:rsidRDefault="00FE3915" w:rsidP="004227D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lang w:val="en-US"/>
        </w:rPr>
      </w:pPr>
      <w:r w:rsidRPr="0040263A">
        <w:rPr>
          <w:rStyle w:val="ezkurwreuab5ozgtqnkl"/>
          <w:lang w:val="nb-NO"/>
        </w:rPr>
        <w:t>V</w:t>
      </w:r>
      <w:r w:rsidRPr="0040263A">
        <w:rPr>
          <w:lang w:val="nb-NO"/>
        </w:rPr>
        <w:t xml:space="preserve">an der Meeren C.K., Oksavik D., Lorentzen et al. </w:t>
      </w:r>
      <w:r w:rsidRPr="00F34CA0">
        <w:rPr>
          <w:lang w:val="en-US"/>
        </w:rPr>
        <w:t xml:space="preserve">GPS scintillation and irregularities at the front of an ionization tongue in the nightside polar ionosphere // </w:t>
      </w:r>
      <w:r w:rsidRPr="00F34CA0">
        <w:rPr>
          <w:i/>
          <w:iCs/>
          <w:lang w:val="en-US"/>
        </w:rPr>
        <w:t>J. Geophys.Res.:</w:t>
      </w:r>
      <w:r>
        <w:rPr>
          <w:i/>
          <w:iCs/>
          <w:lang w:val="en-US"/>
        </w:rPr>
        <w:t xml:space="preserve"> </w:t>
      </w:r>
      <w:r w:rsidRPr="00F34CA0">
        <w:rPr>
          <w:i/>
          <w:iCs/>
          <w:lang w:val="en-US"/>
        </w:rPr>
        <w:t>Space Physic.</w:t>
      </w:r>
      <w:r w:rsidRPr="00F34CA0">
        <w:rPr>
          <w:lang w:val="en-US"/>
        </w:rPr>
        <w:t xml:space="preserve"> </w:t>
      </w:r>
      <w:r w:rsidRPr="00631094">
        <w:rPr>
          <w:lang w:val="en-US"/>
        </w:rPr>
        <w:t>2014.</w:t>
      </w:r>
      <w:r>
        <w:rPr>
          <w:lang w:val="en-US"/>
        </w:rPr>
        <w:t xml:space="preserve"> </w:t>
      </w:r>
      <w:r w:rsidRPr="00F34CA0">
        <w:rPr>
          <w:iCs/>
          <w:lang w:val="en-US"/>
        </w:rPr>
        <w:t>119.</w:t>
      </w:r>
      <w:r w:rsidRPr="00F34CA0">
        <w:rPr>
          <w:lang w:val="en-US"/>
        </w:rPr>
        <w:t xml:space="preserve"> </w:t>
      </w:r>
      <w:r>
        <w:rPr>
          <w:lang w:val="en-US"/>
        </w:rPr>
        <w:t>P</w:t>
      </w:r>
      <w:r w:rsidRPr="00F34CA0">
        <w:rPr>
          <w:lang w:val="en-US"/>
        </w:rPr>
        <w:t>. 8624</w:t>
      </w:r>
      <w:r>
        <w:rPr>
          <w:lang w:val="en-US"/>
        </w:rPr>
        <w:t>. DOI:10.1002/2014JA020114</w:t>
      </w:r>
    </w:p>
    <w:p w:rsidR="00FE3915" w:rsidRPr="00F34CA0" w:rsidRDefault="00FE3915" w:rsidP="004227D3">
      <w:pPr>
        <w:spacing w:after="0" w:line="240" w:lineRule="auto"/>
        <w:ind w:left="284" w:hanging="284"/>
        <w:jc w:val="both"/>
        <w:rPr>
          <w:rFonts w:eastAsia="Newton-Italic"/>
          <w:iCs/>
          <w:lang w:val="en-US"/>
        </w:rPr>
      </w:pPr>
      <w:r w:rsidRPr="00F34CA0">
        <w:rPr>
          <w:lang w:val="en-US"/>
        </w:rPr>
        <w:t>Vo H.B., Foster J.C. A quantitative study of ionospheric density gradients at midlatitudes</w:t>
      </w:r>
      <w:r>
        <w:rPr>
          <w:lang w:val="en-US"/>
        </w:rPr>
        <w:t xml:space="preserve"> </w:t>
      </w:r>
      <w:r w:rsidRPr="00F34CA0">
        <w:rPr>
          <w:i/>
          <w:lang w:val="en-US"/>
        </w:rPr>
        <w:t>// J. Geophys. Res.</w:t>
      </w:r>
      <w:r w:rsidRPr="00F34CA0">
        <w:rPr>
          <w:lang w:val="en-US"/>
        </w:rPr>
        <w:t xml:space="preserve"> 106</w:t>
      </w:r>
      <w:r>
        <w:rPr>
          <w:lang w:val="en-US"/>
        </w:rPr>
        <w:t> </w:t>
      </w:r>
      <w:r w:rsidRPr="00F34CA0">
        <w:rPr>
          <w:lang w:val="en-US"/>
        </w:rPr>
        <w:t xml:space="preserve">(A10). 2001. </w:t>
      </w:r>
      <w:r>
        <w:rPr>
          <w:lang w:val="en-US"/>
        </w:rPr>
        <w:t>P</w:t>
      </w:r>
      <w:r w:rsidRPr="00F34CA0">
        <w:rPr>
          <w:lang w:val="en-US"/>
        </w:rPr>
        <w:t>.</w:t>
      </w:r>
      <w:r>
        <w:rPr>
          <w:lang w:val="en-US"/>
        </w:rPr>
        <w:t> 21</w:t>
      </w:r>
      <w:r w:rsidRPr="00F34CA0">
        <w:rPr>
          <w:lang w:val="en-US"/>
        </w:rPr>
        <w:t>555.</w:t>
      </w:r>
    </w:p>
    <w:p w:rsidR="00FE3915" w:rsidRDefault="00FE3915" w:rsidP="004227D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lang w:val="en-US"/>
        </w:rPr>
      </w:pPr>
      <w:r w:rsidRPr="00F34CA0">
        <w:rPr>
          <w:color w:val="000000"/>
          <w:lang w:val="en-US"/>
        </w:rPr>
        <w:t>Zhang K., Wang H., Liu J.</w:t>
      </w:r>
      <w:r w:rsidRPr="00DE4F5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et al.</w:t>
      </w:r>
      <w:r w:rsidRPr="00F34CA0">
        <w:rPr>
          <w:color w:val="000000"/>
          <w:lang w:val="en-US"/>
        </w:rPr>
        <w:t xml:space="preserve"> Dynamics of the tongue of ionizations during the geomagnetic storm on September 7, 2015.//</w:t>
      </w:r>
      <w:r w:rsidRPr="00F34CA0">
        <w:rPr>
          <w:i/>
          <w:iCs/>
          <w:color w:val="000000"/>
          <w:lang w:val="en-US"/>
        </w:rPr>
        <w:t>J.</w:t>
      </w:r>
      <w:r w:rsidRPr="00F07003">
        <w:rPr>
          <w:i/>
          <w:iCs/>
          <w:color w:val="000000"/>
          <w:lang w:val="en-US"/>
        </w:rPr>
        <w:t xml:space="preserve"> </w:t>
      </w:r>
      <w:r w:rsidRPr="00F34CA0">
        <w:rPr>
          <w:i/>
          <w:iCs/>
          <w:color w:val="000000"/>
          <w:lang w:val="en-US"/>
        </w:rPr>
        <w:t>Geophys. Res.: Space Physics.</w:t>
      </w:r>
      <w:r w:rsidRPr="00F34CA0">
        <w:rPr>
          <w:color w:val="000000"/>
          <w:lang w:val="en-US"/>
        </w:rPr>
        <w:t xml:space="preserve"> </w:t>
      </w:r>
      <w:r w:rsidRPr="00A437B2">
        <w:rPr>
          <w:color w:val="000000"/>
          <w:lang w:val="en-US"/>
        </w:rPr>
        <w:t>2021.</w:t>
      </w:r>
      <w:r w:rsidRPr="00F34CA0">
        <w:rPr>
          <w:iCs/>
          <w:color w:val="000000"/>
          <w:lang w:val="en-US"/>
        </w:rPr>
        <w:t>126.</w:t>
      </w:r>
      <w:r w:rsidRPr="00F34CA0">
        <w:rPr>
          <w:color w:val="000000"/>
          <w:lang w:val="en-US"/>
        </w:rPr>
        <w:t xml:space="preserve"> e2020JA029038</w:t>
      </w:r>
      <w:r>
        <w:rPr>
          <w:color w:val="000000"/>
          <w:lang w:val="en-US"/>
        </w:rPr>
        <w:t>. DOI</w:t>
      </w:r>
      <w:r w:rsidRPr="00F34CA0">
        <w:rPr>
          <w:lang w:val="en-US"/>
        </w:rPr>
        <w:t>:</w:t>
      </w:r>
      <w:r>
        <w:rPr>
          <w:lang w:val="en-US"/>
        </w:rPr>
        <w:t>10.1029/2020JA029038</w:t>
      </w:r>
    </w:p>
    <w:p w:rsidR="00FE3915" w:rsidRDefault="00FE3915" w:rsidP="004227D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lang w:val="en-US"/>
        </w:rPr>
      </w:pPr>
    </w:p>
    <w:p w:rsidR="00FE3915" w:rsidRDefault="00FE3915" w:rsidP="004227D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lang w:val="en-US"/>
        </w:rPr>
      </w:pPr>
    </w:p>
    <w:p w:rsidR="00FE3915" w:rsidRDefault="00FE3915" w:rsidP="004227D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lang w:val="en-US"/>
        </w:rPr>
      </w:pPr>
    </w:p>
    <w:p w:rsidR="00FE3915" w:rsidRPr="00947748" w:rsidRDefault="00FE3915" w:rsidP="005F444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1F1F1F"/>
          <w:lang w:val="en-US" w:eastAsia="ru-RU"/>
        </w:rPr>
      </w:pPr>
      <w:r>
        <w:rPr>
          <w:b/>
          <w:color w:val="1F1F1F"/>
          <w:lang w:val="en-US" w:eastAsia="ru-RU"/>
        </w:rPr>
        <w:t>Dynamics of TOI structure during</w:t>
      </w:r>
      <w:r w:rsidRPr="00947748">
        <w:rPr>
          <w:b/>
          <w:color w:val="1F1F1F"/>
          <w:lang w:val="en-US" w:eastAsia="ru-RU"/>
        </w:rPr>
        <w:t xml:space="preserve"> the storm January 14, 2022</w:t>
      </w:r>
    </w:p>
    <w:p w:rsidR="00FE3915" w:rsidRPr="00947748" w:rsidRDefault="00FE3915" w:rsidP="005F444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color w:val="1F1F1F"/>
          <w:lang w:val="en-US" w:eastAsia="ru-RU"/>
        </w:rPr>
      </w:pPr>
    </w:p>
    <w:p w:rsidR="00FE3915" w:rsidRPr="004D1FCD" w:rsidRDefault="00FE3915" w:rsidP="005F4444">
      <w:pPr>
        <w:autoSpaceDE w:val="0"/>
        <w:autoSpaceDN w:val="0"/>
        <w:adjustRightInd w:val="0"/>
        <w:spacing w:after="0"/>
        <w:rPr>
          <w:i/>
          <w:lang w:val="en-US"/>
        </w:rPr>
      </w:pPr>
      <w:r w:rsidRPr="00B467B5">
        <w:rPr>
          <w:lang w:val="en-US"/>
        </w:rPr>
        <w:t>I</w:t>
      </w:r>
      <w:r w:rsidRPr="00521059">
        <w:rPr>
          <w:lang w:val="en-US"/>
        </w:rPr>
        <w:t>.</w:t>
      </w:r>
      <w:r w:rsidRPr="00B467B5">
        <w:rPr>
          <w:lang w:val="en-US"/>
        </w:rPr>
        <w:t>I</w:t>
      </w:r>
      <w:r w:rsidRPr="00521059">
        <w:rPr>
          <w:lang w:val="en-US"/>
        </w:rPr>
        <w:t xml:space="preserve">. </w:t>
      </w:r>
      <w:r w:rsidRPr="00B467B5">
        <w:rPr>
          <w:lang w:val="en-US"/>
        </w:rPr>
        <w:t>Shagimuratov</w:t>
      </w:r>
      <w:r w:rsidRPr="00521059">
        <w:rPr>
          <w:vertAlign w:val="superscript"/>
          <w:lang w:val="en-US"/>
        </w:rPr>
        <w:t>1</w:t>
      </w:r>
      <w:r w:rsidRPr="00521059">
        <w:rPr>
          <w:lang w:val="en-US"/>
        </w:rPr>
        <w:t>,</w:t>
      </w:r>
      <w:r>
        <w:rPr>
          <w:lang w:val="en-US"/>
        </w:rPr>
        <w:t xml:space="preserve"> </w:t>
      </w:r>
      <w:r w:rsidRPr="00B467B5">
        <w:rPr>
          <w:lang w:val="en-US"/>
        </w:rPr>
        <w:t>I</w:t>
      </w:r>
      <w:r w:rsidRPr="00521059">
        <w:rPr>
          <w:lang w:val="en-US"/>
        </w:rPr>
        <w:t>.</w:t>
      </w:r>
      <w:r w:rsidRPr="00B467B5">
        <w:rPr>
          <w:lang w:val="en-US"/>
        </w:rPr>
        <w:t>I</w:t>
      </w:r>
      <w:r w:rsidRPr="00521059">
        <w:rPr>
          <w:lang w:val="en-US"/>
        </w:rPr>
        <w:t xml:space="preserve">. </w:t>
      </w:r>
      <w:r w:rsidRPr="00B467B5">
        <w:rPr>
          <w:lang w:val="en-US"/>
        </w:rPr>
        <w:t>Efishov</w:t>
      </w:r>
      <w:r w:rsidRPr="00521059">
        <w:rPr>
          <w:vertAlign w:val="superscript"/>
          <w:lang w:val="en-US"/>
        </w:rPr>
        <w:t>1</w:t>
      </w:r>
      <w:r w:rsidRPr="00521059">
        <w:rPr>
          <w:lang w:val="en-US"/>
        </w:rPr>
        <w:t>,</w:t>
      </w:r>
      <w:r>
        <w:rPr>
          <w:lang w:val="en-US"/>
        </w:rPr>
        <w:t xml:space="preserve"> G.A.Yakimova</w:t>
      </w:r>
      <w:r w:rsidRPr="00521059">
        <w:rPr>
          <w:vertAlign w:val="superscript"/>
          <w:lang w:val="en-US"/>
        </w:rPr>
        <w:t>1</w:t>
      </w:r>
      <w:r>
        <w:rPr>
          <w:lang w:val="en-US"/>
        </w:rPr>
        <w:t>,</w:t>
      </w:r>
      <w:r w:rsidRPr="00521059">
        <w:rPr>
          <w:lang w:val="en-US"/>
        </w:rPr>
        <w:t xml:space="preserve"> </w:t>
      </w:r>
      <w:r>
        <w:rPr>
          <w:lang w:val="en-US"/>
        </w:rPr>
        <w:t>N. Ya.Tepenitsyna</w:t>
      </w:r>
      <w:r w:rsidRPr="00521059"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r w:rsidRPr="00B467B5">
        <w:rPr>
          <w:lang w:val="en-US"/>
        </w:rPr>
        <w:t>M</w:t>
      </w:r>
      <w:r w:rsidRPr="00521059">
        <w:rPr>
          <w:lang w:val="en-US"/>
        </w:rPr>
        <w:t>.</w:t>
      </w:r>
      <w:r w:rsidRPr="00B467B5">
        <w:rPr>
          <w:lang w:val="en-US"/>
        </w:rPr>
        <w:t>V</w:t>
      </w:r>
      <w:r w:rsidRPr="00521059">
        <w:rPr>
          <w:lang w:val="en-US"/>
        </w:rPr>
        <w:t xml:space="preserve">. </w:t>
      </w:r>
      <w:r w:rsidRPr="00B467B5">
        <w:rPr>
          <w:lang w:val="en-US"/>
        </w:rPr>
        <w:t>Filatov</w:t>
      </w:r>
      <w:r w:rsidRPr="00521059">
        <w:rPr>
          <w:vertAlign w:val="superscript"/>
          <w:lang w:val="en-US"/>
        </w:rPr>
        <w:t>2</w:t>
      </w:r>
    </w:p>
    <w:p w:rsidR="00FE3915" w:rsidRPr="004D1FCD" w:rsidRDefault="00FE3915" w:rsidP="00DA2444">
      <w:pPr>
        <w:autoSpaceDE w:val="0"/>
        <w:autoSpaceDN w:val="0"/>
        <w:adjustRightInd w:val="0"/>
        <w:spacing w:after="0" w:line="240" w:lineRule="auto"/>
        <w:rPr>
          <w:i/>
          <w:lang w:val="en-US"/>
        </w:rPr>
      </w:pPr>
      <w:r w:rsidRPr="004D1FCD">
        <w:rPr>
          <w:i/>
          <w:vertAlign w:val="superscript"/>
          <w:lang w:val="en-US"/>
        </w:rPr>
        <w:t>1</w:t>
      </w:r>
      <w:r w:rsidRPr="004D1FCD">
        <w:rPr>
          <w:i/>
          <w:lang w:val="en-US"/>
        </w:rPr>
        <w:t>West Department of IZMIRAN, Kaliningrad, Russia</w:t>
      </w:r>
    </w:p>
    <w:p w:rsidR="00FE3915" w:rsidRPr="002D024F" w:rsidRDefault="00FE3915" w:rsidP="00DA2444">
      <w:pPr>
        <w:autoSpaceDE w:val="0"/>
        <w:autoSpaceDN w:val="0"/>
        <w:adjustRightInd w:val="0"/>
        <w:spacing w:after="0" w:line="240" w:lineRule="auto"/>
        <w:rPr>
          <w:i/>
          <w:lang w:val="en-US"/>
        </w:rPr>
      </w:pPr>
      <w:r w:rsidRPr="002D024F">
        <w:rPr>
          <w:vertAlign w:val="superscript"/>
          <w:lang w:val="en-US"/>
        </w:rPr>
        <w:t>2</w:t>
      </w:r>
      <w:r w:rsidRPr="002D024F">
        <w:rPr>
          <w:i/>
          <w:lang w:val="en-US"/>
        </w:rPr>
        <w:t>Polar Geophysical Institute, Apatity, Russia</w:t>
      </w:r>
    </w:p>
    <w:p w:rsidR="00FE3915" w:rsidRPr="002D024F" w:rsidRDefault="00FE3915" w:rsidP="00DA244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3915" w:rsidRPr="00781E53" w:rsidRDefault="00FE3915" w:rsidP="004E60E1">
      <w:pPr>
        <w:pStyle w:val="HTMLPreformatted"/>
        <w:shd w:val="clear" w:color="auto" w:fill="F8F9FA"/>
        <w:spacing w:line="276" w:lineRule="auto"/>
        <w:rPr>
          <w:rFonts w:ascii="Times New Roman" w:hAnsi="Times New Roman" w:cs="Times New Roman"/>
          <w:color w:val="1F1F1F"/>
          <w:lang w:val="en-US"/>
        </w:rPr>
      </w:pPr>
      <w:r w:rsidRPr="00161D7E">
        <w:rPr>
          <w:rFonts w:ascii="Times New Roman" w:hAnsi="Times New Roman" w:cs="Times New Roman"/>
          <w:b/>
          <w:bCs/>
          <w:lang w:val="en-US"/>
        </w:rPr>
        <w:t>Abstract</w:t>
      </w:r>
      <w:r w:rsidRPr="00781E53">
        <w:rPr>
          <w:rFonts w:ascii="Times New Roman" w:hAnsi="Times New Roman" w:cs="Times New Roman"/>
          <w:bCs/>
          <w:lang w:val="en-US"/>
        </w:rPr>
        <w:t xml:space="preserve">. </w:t>
      </w:r>
      <w:r w:rsidRPr="00911DCF">
        <w:rPr>
          <w:rFonts w:ascii="Times New Roman" w:hAnsi="Times New Roman" w:cs="Times New Roman"/>
          <w:color w:val="1F1F1F"/>
          <w:lang w:val="en-US"/>
        </w:rPr>
        <w:t>Based on total electron content (TEC) measurements, the analy</w:t>
      </w:r>
      <w:r>
        <w:rPr>
          <w:rFonts w:ascii="Times New Roman" w:hAnsi="Times New Roman" w:cs="Times New Roman"/>
          <w:color w:val="1F1F1F"/>
          <w:lang w:val="en-US"/>
        </w:rPr>
        <w:t xml:space="preserve">ze </w:t>
      </w:r>
      <w:r w:rsidRPr="00911DCF">
        <w:rPr>
          <w:rFonts w:ascii="Times New Roman" w:hAnsi="Times New Roman" w:cs="Times New Roman"/>
          <w:color w:val="1F1F1F"/>
          <w:lang w:val="en-US"/>
        </w:rPr>
        <w:t>of TOI</w:t>
      </w:r>
      <w:r w:rsidRPr="00F35B1F">
        <w:rPr>
          <w:rFonts w:ascii="Times New Roman" w:hAnsi="Times New Roman" w:cs="Times New Roman"/>
          <w:color w:val="1F1F1F"/>
          <w:lang w:val="en-US"/>
        </w:rPr>
        <w:t xml:space="preserve"> </w:t>
      </w:r>
      <w:r>
        <w:rPr>
          <w:rFonts w:ascii="Times New Roman" w:hAnsi="Times New Roman" w:cs="Times New Roman"/>
          <w:color w:val="1F1F1F"/>
          <w:lang w:val="en-US"/>
        </w:rPr>
        <w:t>(</w:t>
      </w:r>
      <w:r w:rsidRPr="00911DCF">
        <w:rPr>
          <w:rFonts w:ascii="Times New Roman" w:hAnsi="Times New Roman" w:cs="Times New Roman"/>
          <w:color w:val="1F1F1F"/>
          <w:lang w:val="en-US"/>
        </w:rPr>
        <w:t>the tongue of ionization)</w:t>
      </w:r>
      <w:r>
        <w:rPr>
          <w:rFonts w:ascii="Times New Roman" w:hAnsi="Times New Roman" w:cs="Times New Roman"/>
          <w:color w:val="1F1F1F"/>
          <w:lang w:val="en-US"/>
        </w:rPr>
        <w:t xml:space="preserve"> </w:t>
      </w:r>
      <w:r w:rsidRPr="00911DCF">
        <w:rPr>
          <w:rFonts w:ascii="Times New Roman" w:hAnsi="Times New Roman" w:cs="Times New Roman"/>
          <w:color w:val="1F1F1F"/>
          <w:lang w:val="en-US"/>
        </w:rPr>
        <w:t xml:space="preserve">  evolution </w:t>
      </w:r>
      <w:r>
        <w:rPr>
          <w:rFonts w:ascii="Times New Roman" w:hAnsi="Times New Roman" w:cs="Times New Roman"/>
          <w:color w:val="1F1F1F"/>
          <w:lang w:val="en-US"/>
        </w:rPr>
        <w:t>during the January 14, 2022</w:t>
      </w:r>
      <w:r w:rsidRPr="00911DCF">
        <w:rPr>
          <w:rFonts w:ascii="Times New Roman" w:hAnsi="Times New Roman" w:cs="Times New Roman"/>
          <w:color w:val="1F1F1F"/>
          <w:lang w:val="en-US"/>
        </w:rPr>
        <w:t xml:space="preserve"> storm is presented. The TOI formed based on the storm enhanced </w:t>
      </w:r>
      <w:r>
        <w:rPr>
          <w:rFonts w:ascii="Times New Roman" w:hAnsi="Times New Roman" w:cs="Times New Roman"/>
          <w:color w:val="1F1F1F"/>
          <w:lang w:val="en-US"/>
        </w:rPr>
        <w:t>density</w:t>
      </w:r>
      <w:r w:rsidRPr="00911DCF">
        <w:rPr>
          <w:rFonts w:ascii="Times New Roman" w:hAnsi="Times New Roman" w:cs="Times New Roman"/>
          <w:color w:val="1F1F1F"/>
          <w:lang w:val="en-US"/>
        </w:rPr>
        <w:t xml:space="preserve"> (SED) at a longitude of ~80°W and a latitude of ~60°N at 18:00 UT. At 21:00 UT the TOI occurred in the nighttime ionosphere at a longitude of approximately 20°E. After 23:00 UT the TOI have been began to disintegrate.</w:t>
      </w:r>
    </w:p>
    <w:p w:rsidR="00FE3915" w:rsidRDefault="00FE3915" w:rsidP="004E60E1">
      <w:pPr>
        <w:autoSpaceDE w:val="0"/>
        <w:autoSpaceDN w:val="0"/>
        <w:adjustRightInd w:val="0"/>
        <w:spacing w:after="0" w:line="240" w:lineRule="auto"/>
        <w:ind w:left="284" w:hanging="284"/>
        <w:rPr>
          <w:lang w:val="en-US"/>
        </w:rPr>
      </w:pPr>
    </w:p>
    <w:p w:rsidR="00FE3915" w:rsidRPr="00885272" w:rsidRDefault="00FE3915" w:rsidP="006970B5">
      <w:pPr>
        <w:spacing w:after="0" w:line="240" w:lineRule="auto"/>
        <w:ind w:firstLine="397"/>
        <w:rPr>
          <w:b/>
        </w:rPr>
      </w:pPr>
      <w:r w:rsidRPr="001A5E5A">
        <w:rPr>
          <w:b/>
        </w:rPr>
        <w:t>Сведения</w:t>
      </w:r>
      <w:r w:rsidRPr="00885272">
        <w:rPr>
          <w:b/>
        </w:rPr>
        <w:t xml:space="preserve"> </w:t>
      </w:r>
      <w:r w:rsidRPr="001A5E5A">
        <w:rPr>
          <w:b/>
        </w:rPr>
        <w:t>об</w:t>
      </w:r>
      <w:r w:rsidRPr="00885272">
        <w:rPr>
          <w:b/>
        </w:rPr>
        <w:t xml:space="preserve"> </w:t>
      </w:r>
      <w:r w:rsidRPr="001A5E5A">
        <w:rPr>
          <w:b/>
        </w:rPr>
        <w:t>авторах</w:t>
      </w:r>
      <w:r w:rsidRPr="00885272">
        <w:rPr>
          <w:b/>
        </w:rPr>
        <w:t>.</w:t>
      </w:r>
    </w:p>
    <w:p w:rsidR="00FE3915" w:rsidRPr="000F05D1" w:rsidRDefault="00FE3915" w:rsidP="006970B5">
      <w:pPr>
        <w:spacing w:after="0" w:line="240" w:lineRule="auto"/>
        <w:ind w:firstLine="397"/>
      </w:pPr>
      <w:r w:rsidRPr="000F05D1">
        <w:t>Шагимуратов Ирк Ибрагимович</w:t>
      </w:r>
      <w:r>
        <w:t>,</w:t>
      </w:r>
    </w:p>
    <w:p w:rsidR="00FE3915" w:rsidRPr="000F05D1" w:rsidRDefault="00FE3915" w:rsidP="006970B5">
      <w:pPr>
        <w:spacing w:after="0" w:line="240" w:lineRule="auto"/>
        <w:ind w:firstLine="397"/>
      </w:pPr>
      <w:r>
        <w:t>Ведущий сотрудник</w:t>
      </w:r>
      <w:r w:rsidRPr="000F05D1">
        <w:t xml:space="preserve"> Калининградского филиала ИЗМИРАН</w:t>
      </w:r>
      <w:r>
        <w:t>.</w:t>
      </w:r>
    </w:p>
    <w:p w:rsidR="00FE3915" w:rsidRPr="000F05D1" w:rsidRDefault="00FE3915" w:rsidP="006970B5">
      <w:pPr>
        <w:spacing w:after="0" w:line="240" w:lineRule="auto"/>
        <w:ind w:firstLine="397"/>
        <w:rPr>
          <w:color w:val="222222"/>
          <w:shd w:val="clear" w:color="auto" w:fill="FFFFFF"/>
        </w:rPr>
      </w:pPr>
      <w:r w:rsidRPr="000F05D1">
        <w:t>Россия,</w:t>
      </w:r>
      <w:r w:rsidRPr="000F05D1">
        <w:rPr>
          <w:color w:val="222222"/>
          <w:shd w:val="clear" w:color="auto" w:fill="FFFFFF"/>
        </w:rPr>
        <w:t xml:space="preserve"> </w:t>
      </w:r>
      <w:r w:rsidRPr="00054A93">
        <w:rPr>
          <w:color w:val="222222"/>
          <w:shd w:val="clear" w:color="auto" w:fill="FFFFFF"/>
        </w:rPr>
        <w:t>236035, Калининград, улица Пионерская, 61, Россия</w:t>
      </w:r>
      <w:r>
        <w:rPr>
          <w:color w:val="222222"/>
          <w:shd w:val="clear" w:color="auto" w:fill="FFFFFF"/>
        </w:rPr>
        <w:t>;</w:t>
      </w:r>
    </w:p>
    <w:p w:rsidR="00FE3915" w:rsidRPr="009B68A0" w:rsidRDefault="00FE3915" w:rsidP="006970B5">
      <w:pPr>
        <w:spacing w:after="0" w:line="240" w:lineRule="auto"/>
        <w:ind w:firstLine="397"/>
      </w:pPr>
      <w:r>
        <w:rPr>
          <w:color w:val="222222"/>
          <w:shd w:val="clear" w:color="auto" w:fill="FFFFFF"/>
        </w:rPr>
        <w:t>э</w:t>
      </w:r>
      <w:r w:rsidRPr="000F05D1">
        <w:rPr>
          <w:color w:val="222222"/>
          <w:shd w:val="clear" w:color="auto" w:fill="FFFFFF"/>
        </w:rPr>
        <w:t>л</w:t>
      </w:r>
      <w:r w:rsidRPr="000F05D1">
        <w:t>.</w:t>
      </w:r>
      <w:r>
        <w:t xml:space="preserve"> </w:t>
      </w:r>
      <w:r w:rsidRPr="000F05D1">
        <w:t>почта</w:t>
      </w:r>
      <w:r>
        <w:t>:</w:t>
      </w:r>
      <w:r w:rsidRPr="000F05D1">
        <w:t xml:space="preserve"> </w:t>
      </w:r>
      <w:hyperlink r:id="rId20" w:history="1">
        <w:r w:rsidRPr="009B29AA">
          <w:rPr>
            <w:rStyle w:val="Hyperlink"/>
          </w:rPr>
          <w:t>shagimuratov@mail.ru</w:t>
        </w:r>
      </w:hyperlink>
    </w:p>
    <w:p w:rsidR="00FE3915" w:rsidRPr="00911DCF" w:rsidRDefault="00FE3915" w:rsidP="006970B5">
      <w:pPr>
        <w:spacing w:after="0" w:line="240" w:lineRule="auto"/>
        <w:ind w:firstLine="397"/>
      </w:pPr>
    </w:p>
    <w:p w:rsidR="00FE3915" w:rsidRPr="00911DCF" w:rsidRDefault="00FE3915" w:rsidP="006970B5">
      <w:pPr>
        <w:spacing w:after="0" w:line="240" w:lineRule="auto"/>
        <w:ind w:firstLine="397"/>
      </w:pPr>
    </w:p>
    <w:p w:rsidR="00FE3915" w:rsidRPr="009B29AA" w:rsidRDefault="00FE3915" w:rsidP="006970B5">
      <w:pPr>
        <w:spacing w:after="0" w:line="240" w:lineRule="auto"/>
        <w:ind w:firstLine="397"/>
      </w:pPr>
      <w:r w:rsidRPr="000F05D1">
        <w:t>Ефишов Иван Иванович</w:t>
      </w:r>
      <w:r w:rsidRPr="009B29AA">
        <w:t>,</w:t>
      </w:r>
    </w:p>
    <w:p w:rsidR="00FE3915" w:rsidRPr="000F05D1" w:rsidRDefault="00FE3915" w:rsidP="006970B5">
      <w:pPr>
        <w:spacing w:after="0" w:line="240" w:lineRule="auto"/>
        <w:ind w:firstLine="397"/>
      </w:pPr>
      <w:r>
        <w:t>Ст</w:t>
      </w:r>
      <w:r w:rsidRPr="000F05D1">
        <w:t>арший научный сотрудник Калининградского филиала ИЗМИРАН</w:t>
      </w:r>
      <w:r>
        <w:t>.</w:t>
      </w:r>
    </w:p>
    <w:p w:rsidR="00FE3915" w:rsidRPr="000F05D1" w:rsidRDefault="00FE3915" w:rsidP="006970B5">
      <w:pPr>
        <w:spacing w:after="0" w:line="240" w:lineRule="auto"/>
        <w:ind w:firstLine="397"/>
      </w:pPr>
      <w:r w:rsidRPr="000F05D1">
        <w:t xml:space="preserve">Россия, </w:t>
      </w:r>
      <w:r w:rsidRPr="00054A93">
        <w:rPr>
          <w:color w:val="222222"/>
          <w:shd w:val="clear" w:color="auto" w:fill="FFFFFF"/>
        </w:rPr>
        <w:t>236035, Калининград, улица Пионерская, 61, Россия</w:t>
      </w:r>
      <w:r>
        <w:rPr>
          <w:color w:val="222222"/>
          <w:shd w:val="clear" w:color="auto" w:fill="FFFFFF"/>
        </w:rPr>
        <w:t>;</w:t>
      </w:r>
    </w:p>
    <w:p w:rsidR="00FE3915" w:rsidRPr="00EC21A0" w:rsidRDefault="00FE3915" w:rsidP="006970B5">
      <w:pPr>
        <w:spacing w:after="0" w:line="240" w:lineRule="auto"/>
        <w:ind w:firstLine="397"/>
      </w:pPr>
      <w:r>
        <w:t>э</w:t>
      </w:r>
      <w:r w:rsidRPr="000F05D1">
        <w:t>л.</w:t>
      </w:r>
      <w:r>
        <w:t xml:space="preserve"> </w:t>
      </w:r>
      <w:r w:rsidRPr="000F05D1">
        <w:t>почта</w:t>
      </w:r>
      <w:r>
        <w:t>:</w:t>
      </w:r>
      <w:r w:rsidRPr="000F05D1">
        <w:t xml:space="preserve"> </w:t>
      </w:r>
      <w:r w:rsidRPr="004803CB">
        <w:t>efishov@</w:t>
      </w:r>
      <w:r w:rsidRPr="004803CB">
        <w:rPr>
          <w:lang w:val="en-US"/>
        </w:rPr>
        <w:t>hot</w:t>
      </w:r>
      <w:r w:rsidRPr="004803CB">
        <w:t>mail.</w:t>
      </w:r>
      <w:r>
        <w:rPr>
          <w:lang w:val="en-US"/>
        </w:rPr>
        <w:t>com</w:t>
      </w:r>
    </w:p>
    <w:p w:rsidR="00FE3915" w:rsidRDefault="00FE3915" w:rsidP="006970B5">
      <w:pPr>
        <w:spacing w:after="0" w:line="240" w:lineRule="auto"/>
        <w:ind w:firstLine="397"/>
      </w:pPr>
    </w:p>
    <w:p w:rsidR="00FE3915" w:rsidRPr="009B68A0" w:rsidRDefault="00FE3915" w:rsidP="006970B5">
      <w:pPr>
        <w:spacing w:after="0" w:line="240" w:lineRule="auto"/>
        <w:ind w:firstLine="397"/>
      </w:pPr>
    </w:p>
    <w:p w:rsidR="00FE3915" w:rsidRPr="00C16C73" w:rsidRDefault="00FE3915" w:rsidP="006970B5">
      <w:pPr>
        <w:spacing w:after="0" w:line="240" w:lineRule="auto"/>
        <w:ind w:firstLine="397"/>
      </w:pPr>
      <w:r w:rsidRPr="00C16C73">
        <w:t>Якимова Г</w:t>
      </w:r>
      <w:r w:rsidRPr="003D1D3E">
        <w:t>алина</w:t>
      </w:r>
      <w:r>
        <w:t xml:space="preserve"> </w:t>
      </w:r>
      <w:r w:rsidRPr="00C16C73">
        <w:t>А</w:t>
      </w:r>
      <w:r>
        <w:t>нтоновна</w:t>
      </w:r>
    </w:p>
    <w:p w:rsidR="00FE3915" w:rsidRPr="00C16C73" w:rsidRDefault="00FE3915" w:rsidP="006970B5">
      <w:pPr>
        <w:spacing w:after="0" w:line="240" w:lineRule="auto"/>
        <w:ind w:firstLine="397"/>
      </w:pPr>
      <w:r w:rsidRPr="00C16C73">
        <w:t>Старший научный сотрудник Калининградского филиала ИЗМИРАН</w:t>
      </w:r>
    </w:p>
    <w:p w:rsidR="00FE3915" w:rsidRPr="000F05D1" w:rsidRDefault="00FE3915" w:rsidP="006970B5">
      <w:pPr>
        <w:spacing w:after="0" w:line="240" w:lineRule="auto"/>
        <w:ind w:firstLine="397"/>
      </w:pPr>
      <w:r w:rsidRPr="000F05D1">
        <w:t xml:space="preserve">Россия, </w:t>
      </w:r>
      <w:r w:rsidRPr="00054A93">
        <w:rPr>
          <w:color w:val="222222"/>
          <w:shd w:val="clear" w:color="auto" w:fill="FFFFFF"/>
        </w:rPr>
        <w:t>236035, Калининград, улица Пионерская, 61, Россия</w:t>
      </w:r>
      <w:r>
        <w:rPr>
          <w:color w:val="222222"/>
          <w:shd w:val="clear" w:color="auto" w:fill="FFFFFF"/>
        </w:rPr>
        <w:t>;</w:t>
      </w:r>
    </w:p>
    <w:p w:rsidR="00FE3915" w:rsidRPr="0065733D" w:rsidRDefault="00FE3915" w:rsidP="006970B5">
      <w:pPr>
        <w:spacing w:after="0" w:line="240" w:lineRule="auto"/>
        <w:ind w:firstLine="397"/>
      </w:pPr>
      <w:r>
        <w:rPr>
          <w:color w:val="222222"/>
          <w:shd w:val="clear" w:color="auto" w:fill="FFFFFF"/>
        </w:rPr>
        <w:t>э</w:t>
      </w:r>
      <w:r w:rsidRPr="00C16C73">
        <w:rPr>
          <w:color w:val="222222"/>
          <w:shd w:val="clear" w:color="auto" w:fill="FFFFFF"/>
        </w:rPr>
        <w:t>л</w:t>
      </w:r>
      <w:r w:rsidRPr="00C16C73">
        <w:t>.</w:t>
      </w:r>
      <w:r>
        <w:t xml:space="preserve"> </w:t>
      </w:r>
      <w:r w:rsidRPr="00C16C73">
        <w:t>почта</w:t>
      </w:r>
      <w:r>
        <w:t>:</w:t>
      </w:r>
      <w:r w:rsidRPr="00C16C73">
        <w:t xml:space="preserve"> </w:t>
      </w:r>
      <w:r>
        <w:rPr>
          <w:lang w:val="en-US"/>
        </w:rPr>
        <w:t>y</w:t>
      </w:r>
      <w:r w:rsidRPr="00C16C73">
        <w:rPr>
          <w:lang w:val="en-US"/>
        </w:rPr>
        <w:t>akimo</w:t>
      </w:r>
      <w:r>
        <w:rPr>
          <w:lang w:val="en-US"/>
        </w:rPr>
        <w:t>v</w:t>
      </w:r>
      <w:r w:rsidRPr="00C16C73">
        <w:rPr>
          <w:lang w:val="en-US"/>
        </w:rPr>
        <w:t>a</w:t>
      </w:r>
      <w:r>
        <w:rPr>
          <w:lang w:val="en-US"/>
        </w:rPr>
        <w:t>g</w:t>
      </w:r>
      <w:r w:rsidRPr="00FF6220">
        <w:t>46</w:t>
      </w:r>
      <w:r w:rsidRPr="00C16C73">
        <w:t>@</w:t>
      </w:r>
      <w:r w:rsidRPr="00C16C73">
        <w:rPr>
          <w:lang w:val="en-US"/>
        </w:rPr>
        <w:t>mail</w:t>
      </w:r>
      <w:r w:rsidRPr="00C16C73">
        <w:t>.</w:t>
      </w:r>
      <w:r w:rsidRPr="00C16C73">
        <w:rPr>
          <w:lang w:val="en-US"/>
        </w:rPr>
        <w:t>ru</w:t>
      </w:r>
    </w:p>
    <w:p w:rsidR="00FE3915" w:rsidRPr="000F05D1" w:rsidRDefault="00FE3915" w:rsidP="006970B5">
      <w:pPr>
        <w:spacing w:after="0" w:line="240" w:lineRule="auto"/>
        <w:ind w:firstLine="397"/>
      </w:pPr>
    </w:p>
    <w:p w:rsidR="00FE3915" w:rsidRPr="00B630FC" w:rsidRDefault="00FE3915" w:rsidP="006970B5">
      <w:pPr>
        <w:spacing w:after="0" w:line="240" w:lineRule="auto"/>
        <w:ind w:firstLine="397"/>
      </w:pPr>
      <w:r w:rsidRPr="00B630FC">
        <w:t>Тепеницина Надежда Юрьевна.</w:t>
      </w:r>
    </w:p>
    <w:p w:rsidR="00FE3915" w:rsidRPr="00B630FC" w:rsidRDefault="00FE3915" w:rsidP="006970B5">
      <w:pPr>
        <w:spacing w:after="0" w:line="240" w:lineRule="auto"/>
        <w:ind w:firstLine="397"/>
      </w:pPr>
      <w:r w:rsidRPr="00B630FC">
        <w:t>Старший научный сотрудник Калининградского филиала ИЗМИРАН</w:t>
      </w:r>
    </w:p>
    <w:p w:rsidR="00FE3915" w:rsidRPr="00B630FC" w:rsidRDefault="00FE3915" w:rsidP="006970B5">
      <w:pPr>
        <w:spacing w:after="0" w:line="240" w:lineRule="auto"/>
        <w:ind w:firstLine="397"/>
      </w:pPr>
      <w:r w:rsidRPr="00B630FC">
        <w:t xml:space="preserve">Россия, </w:t>
      </w:r>
      <w:r w:rsidRPr="00054A93">
        <w:rPr>
          <w:color w:val="222222"/>
          <w:shd w:val="clear" w:color="auto" w:fill="FFFFFF"/>
        </w:rPr>
        <w:t>236035, Калининград, улица Пионерская, 61, Россия</w:t>
      </w:r>
      <w:r>
        <w:rPr>
          <w:color w:val="222222"/>
          <w:shd w:val="clear" w:color="auto" w:fill="FFFFFF"/>
        </w:rPr>
        <w:t>;</w:t>
      </w:r>
    </w:p>
    <w:p w:rsidR="00FE3915" w:rsidRDefault="00FE3915" w:rsidP="006970B5">
      <w:pPr>
        <w:spacing w:after="0" w:line="240" w:lineRule="auto"/>
        <w:ind w:firstLine="397"/>
      </w:pPr>
      <w:r w:rsidRPr="003D1D3E">
        <w:t>э</w:t>
      </w:r>
      <w:r w:rsidRPr="000F05D1">
        <w:t>л.</w:t>
      </w:r>
      <w:r w:rsidRPr="003D1D3E">
        <w:t xml:space="preserve"> </w:t>
      </w:r>
      <w:r w:rsidRPr="000F05D1">
        <w:t>почта</w:t>
      </w:r>
      <w:r>
        <w:t>:</w:t>
      </w:r>
      <w:r w:rsidRPr="000F05D1">
        <w:t xml:space="preserve"> </w:t>
      </w:r>
      <w:hyperlink r:id="rId21" w:history="1">
        <w:r w:rsidRPr="00054A93">
          <w:rPr>
            <w:rStyle w:val="Hyperlink"/>
          </w:rPr>
          <w:t>tepa@mail.ru</w:t>
        </w:r>
      </w:hyperlink>
    </w:p>
    <w:p w:rsidR="00FE3915" w:rsidRDefault="00FE3915" w:rsidP="006970B5">
      <w:pPr>
        <w:spacing w:after="0" w:line="240" w:lineRule="auto"/>
        <w:ind w:firstLine="397"/>
      </w:pPr>
    </w:p>
    <w:p w:rsidR="00FE3915" w:rsidRPr="000F05D1" w:rsidRDefault="00FE3915" w:rsidP="006970B5">
      <w:pPr>
        <w:spacing w:after="0" w:line="240" w:lineRule="auto"/>
        <w:ind w:firstLine="397"/>
      </w:pPr>
      <w:r w:rsidRPr="000F05D1">
        <w:t>Филатов Михаил Валерьевич</w:t>
      </w:r>
    </w:p>
    <w:p w:rsidR="00FE3915" w:rsidRPr="000F05D1" w:rsidRDefault="00FE3915" w:rsidP="006970B5">
      <w:pPr>
        <w:spacing w:after="0" w:line="240" w:lineRule="auto"/>
        <w:ind w:firstLine="397"/>
      </w:pPr>
      <w:r>
        <w:t>Н</w:t>
      </w:r>
      <w:r w:rsidRPr="000F05D1">
        <w:t>аучный сотрудник Полярного Геофизического Института РАН</w:t>
      </w:r>
    </w:p>
    <w:p w:rsidR="00FE3915" w:rsidRPr="000F05D1" w:rsidRDefault="00FE3915" w:rsidP="006970B5">
      <w:pPr>
        <w:spacing w:after="0" w:line="240" w:lineRule="auto"/>
        <w:ind w:firstLine="397"/>
      </w:pPr>
      <w:r w:rsidRPr="000F05D1">
        <w:t>Россия 184209 Мурманская область г. Апатиты</w:t>
      </w:r>
      <w:r>
        <w:t>,</w:t>
      </w:r>
      <w:r w:rsidRPr="000F05D1">
        <w:t xml:space="preserve"> мкр. </w:t>
      </w:r>
      <w:r>
        <w:t>А</w:t>
      </w:r>
      <w:r w:rsidRPr="000F05D1">
        <w:t>кадемгородок, д. 26а</w:t>
      </w:r>
      <w:r>
        <w:t>;</w:t>
      </w:r>
    </w:p>
    <w:p w:rsidR="00FE3915" w:rsidRPr="00911DCF" w:rsidRDefault="00FE3915" w:rsidP="0040263A">
      <w:pPr>
        <w:autoSpaceDE w:val="0"/>
        <w:autoSpaceDN w:val="0"/>
        <w:adjustRightInd w:val="0"/>
        <w:spacing w:after="0" w:line="240" w:lineRule="auto"/>
        <w:ind w:left="284" w:firstLine="113"/>
        <w:jc w:val="both"/>
      </w:pPr>
      <w:r>
        <w:t>э</w:t>
      </w:r>
      <w:r w:rsidRPr="000F05D1">
        <w:t xml:space="preserve">л. </w:t>
      </w:r>
      <w:r>
        <w:t>п</w:t>
      </w:r>
      <w:r w:rsidRPr="000F05D1">
        <w:t xml:space="preserve">очта: </w:t>
      </w:r>
      <w:hyperlink r:id="rId22" w:history="1">
        <w:r w:rsidRPr="00054A93">
          <w:rPr>
            <w:rStyle w:val="Hyperlink"/>
          </w:rPr>
          <w:t>mijgun@yandex.ru</w:t>
        </w:r>
      </w:hyperlink>
    </w:p>
    <w:sectPr w:rsidR="00FE3915" w:rsidRPr="00911DCF" w:rsidSect="00952873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915" w:rsidRDefault="00FE3915" w:rsidP="005548A9">
      <w:pPr>
        <w:spacing w:after="0" w:line="240" w:lineRule="auto"/>
      </w:pPr>
      <w:r>
        <w:separator/>
      </w:r>
    </w:p>
  </w:endnote>
  <w:endnote w:type="continuationSeparator" w:id="0">
    <w:p w:rsidR="00FE3915" w:rsidRDefault="00FE3915" w:rsidP="0055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to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vTT5843c571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Newton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915" w:rsidRDefault="00FE3915" w:rsidP="005548A9">
      <w:pPr>
        <w:spacing w:after="0" w:line="240" w:lineRule="auto"/>
      </w:pPr>
      <w:r>
        <w:separator/>
      </w:r>
    </w:p>
  </w:footnote>
  <w:footnote w:type="continuationSeparator" w:id="0">
    <w:p w:rsidR="00FE3915" w:rsidRDefault="00FE3915" w:rsidP="00554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3A5E"/>
    <w:multiLevelType w:val="hybridMultilevel"/>
    <w:tmpl w:val="FE8C06D4"/>
    <w:lvl w:ilvl="0" w:tplc="0419000F">
      <w:start w:val="1"/>
      <w:numFmt w:val="decimal"/>
      <w:lvlText w:val="%1."/>
      <w:lvlJc w:val="left"/>
      <w:pPr>
        <w:ind w:left="37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BA7"/>
    <w:rsid w:val="00001C8B"/>
    <w:rsid w:val="00007C6C"/>
    <w:rsid w:val="00024F99"/>
    <w:rsid w:val="00027764"/>
    <w:rsid w:val="00032402"/>
    <w:rsid w:val="000339AC"/>
    <w:rsid w:val="000356A1"/>
    <w:rsid w:val="00044833"/>
    <w:rsid w:val="0005429C"/>
    <w:rsid w:val="00054A93"/>
    <w:rsid w:val="00065F29"/>
    <w:rsid w:val="000732D6"/>
    <w:rsid w:val="000770BC"/>
    <w:rsid w:val="000A4358"/>
    <w:rsid w:val="000B5A4D"/>
    <w:rsid w:val="000B74E8"/>
    <w:rsid w:val="000B7B49"/>
    <w:rsid w:val="000C05A6"/>
    <w:rsid w:val="000C0B7B"/>
    <w:rsid w:val="000C17BE"/>
    <w:rsid w:val="000C5034"/>
    <w:rsid w:val="000F05D1"/>
    <w:rsid w:val="001005E6"/>
    <w:rsid w:val="001148F9"/>
    <w:rsid w:val="00130227"/>
    <w:rsid w:val="0013506A"/>
    <w:rsid w:val="001451F7"/>
    <w:rsid w:val="001463C1"/>
    <w:rsid w:val="001550B7"/>
    <w:rsid w:val="00156B52"/>
    <w:rsid w:val="001612B1"/>
    <w:rsid w:val="00161D7E"/>
    <w:rsid w:val="001679A0"/>
    <w:rsid w:val="00167FF4"/>
    <w:rsid w:val="00173477"/>
    <w:rsid w:val="001949A9"/>
    <w:rsid w:val="00197EE8"/>
    <w:rsid w:val="001A1037"/>
    <w:rsid w:val="001A5E5A"/>
    <w:rsid w:val="001E3098"/>
    <w:rsid w:val="002057D6"/>
    <w:rsid w:val="00207D38"/>
    <w:rsid w:val="00212636"/>
    <w:rsid w:val="002126CA"/>
    <w:rsid w:val="00216AC7"/>
    <w:rsid w:val="00220681"/>
    <w:rsid w:val="002206FE"/>
    <w:rsid w:val="00237AF0"/>
    <w:rsid w:val="00237E47"/>
    <w:rsid w:val="00244305"/>
    <w:rsid w:val="00250CDE"/>
    <w:rsid w:val="00272EE6"/>
    <w:rsid w:val="00274A20"/>
    <w:rsid w:val="00293A4F"/>
    <w:rsid w:val="002A10FE"/>
    <w:rsid w:val="002A1A15"/>
    <w:rsid w:val="002A670E"/>
    <w:rsid w:val="002A7635"/>
    <w:rsid w:val="002D024F"/>
    <w:rsid w:val="002E1DBA"/>
    <w:rsid w:val="002E3732"/>
    <w:rsid w:val="002F0BFD"/>
    <w:rsid w:val="002F7394"/>
    <w:rsid w:val="00304E9C"/>
    <w:rsid w:val="00307E9D"/>
    <w:rsid w:val="00323DCE"/>
    <w:rsid w:val="0033474B"/>
    <w:rsid w:val="00344DC8"/>
    <w:rsid w:val="00357236"/>
    <w:rsid w:val="003674FD"/>
    <w:rsid w:val="003714AA"/>
    <w:rsid w:val="00380CCE"/>
    <w:rsid w:val="0038689F"/>
    <w:rsid w:val="0038793A"/>
    <w:rsid w:val="003906D0"/>
    <w:rsid w:val="003B4D2F"/>
    <w:rsid w:val="003D1D3E"/>
    <w:rsid w:val="003D2EBB"/>
    <w:rsid w:val="003E2A6E"/>
    <w:rsid w:val="003F18C3"/>
    <w:rsid w:val="0040263A"/>
    <w:rsid w:val="0041312F"/>
    <w:rsid w:val="0041707A"/>
    <w:rsid w:val="0042169C"/>
    <w:rsid w:val="004227D3"/>
    <w:rsid w:val="00433672"/>
    <w:rsid w:val="00437510"/>
    <w:rsid w:val="004443B0"/>
    <w:rsid w:val="00445C03"/>
    <w:rsid w:val="00445D21"/>
    <w:rsid w:val="00465E63"/>
    <w:rsid w:val="00470814"/>
    <w:rsid w:val="004752A3"/>
    <w:rsid w:val="004803CB"/>
    <w:rsid w:val="00486B29"/>
    <w:rsid w:val="004B3FB2"/>
    <w:rsid w:val="004D1FCD"/>
    <w:rsid w:val="004D6E60"/>
    <w:rsid w:val="004E60E1"/>
    <w:rsid w:val="004F66C6"/>
    <w:rsid w:val="00504043"/>
    <w:rsid w:val="0051741A"/>
    <w:rsid w:val="0052043B"/>
    <w:rsid w:val="00521059"/>
    <w:rsid w:val="00530969"/>
    <w:rsid w:val="0053384C"/>
    <w:rsid w:val="00533B77"/>
    <w:rsid w:val="00541DF5"/>
    <w:rsid w:val="00543F05"/>
    <w:rsid w:val="00546EB5"/>
    <w:rsid w:val="005548A9"/>
    <w:rsid w:val="005574AE"/>
    <w:rsid w:val="0056195A"/>
    <w:rsid w:val="005657D0"/>
    <w:rsid w:val="00594540"/>
    <w:rsid w:val="00596AFE"/>
    <w:rsid w:val="005B57B3"/>
    <w:rsid w:val="005C6BBE"/>
    <w:rsid w:val="005D5F2B"/>
    <w:rsid w:val="005F4444"/>
    <w:rsid w:val="00601EC4"/>
    <w:rsid w:val="006308EC"/>
    <w:rsid w:val="00631094"/>
    <w:rsid w:val="00631FE8"/>
    <w:rsid w:val="00633797"/>
    <w:rsid w:val="00633952"/>
    <w:rsid w:val="0063679E"/>
    <w:rsid w:val="00637AEB"/>
    <w:rsid w:val="00640F3E"/>
    <w:rsid w:val="00643A10"/>
    <w:rsid w:val="006565CB"/>
    <w:rsid w:val="0065733D"/>
    <w:rsid w:val="00660943"/>
    <w:rsid w:val="00665170"/>
    <w:rsid w:val="00682BA7"/>
    <w:rsid w:val="0069270B"/>
    <w:rsid w:val="006970B5"/>
    <w:rsid w:val="006E1AE5"/>
    <w:rsid w:val="006E673E"/>
    <w:rsid w:val="006E73D4"/>
    <w:rsid w:val="006F0FDC"/>
    <w:rsid w:val="006F180D"/>
    <w:rsid w:val="00715BCD"/>
    <w:rsid w:val="00716FCE"/>
    <w:rsid w:val="00724542"/>
    <w:rsid w:val="00732C7F"/>
    <w:rsid w:val="007426C1"/>
    <w:rsid w:val="00756D0A"/>
    <w:rsid w:val="00763F71"/>
    <w:rsid w:val="007730FC"/>
    <w:rsid w:val="00774485"/>
    <w:rsid w:val="00775684"/>
    <w:rsid w:val="00781E53"/>
    <w:rsid w:val="00794525"/>
    <w:rsid w:val="007A3A9D"/>
    <w:rsid w:val="007B392D"/>
    <w:rsid w:val="007B6228"/>
    <w:rsid w:val="007B7C5A"/>
    <w:rsid w:val="007C3116"/>
    <w:rsid w:val="007D27B6"/>
    <w:rsid w:val="007E19AA"/>
    <w:rsid w:val="007E40B6"/>
    <w:rsid w:val="00810533"/>
    <w:rsid w:val="00815ED6"/>
    <w:rsid w:val="00820634"/>
    <w:rsid w:val="00825642"/>
    <w:rsid w:val="00834FC0"/>
    <w:rsid w:val="008433C9"/>
    <w:rsid w:val="00846F42"/>
    <w:rsid w:val="00867718"/>
    <w:rsid w:val="0087056A"/>
    <w:rsid w:val="008740C5"/>
    <w:rsid w:val="008760E6"/>
    <w:rsid w:val="00876EEE"/>
    <w:rsid w:val="00880082"/>
    <w:rsid w:val="00885272"/>
    <w:rsid w:val="00887FD1"/>
    <w:rsid w:val="008A5953"/>
    <w:rsid w:val="008B01FC"/>
    <w:rsid w:val="008B4C44"/>
    <w:rsid w:val="008C63CE"/>
    <w:rsid w:val="008D72BA"/>
    <w:rsid w:val="008F3C87"/>
    <w:rsid w:val="008F3EE1"/>
    <w:rsid w:val="008F7C72"/>
    <w:rsid w:val="00905854"/>
    <w:rsid w:val="009108E1"/>
    <w:rsid w:val="00911DCF"/>
    <w:rsid w:val="009154EE"/>
    <w:rsid w:val="009159B5"/>
    <w:rsid w:val="00916968"/>
    <w:rsid w:val="0092222F"/>
    <w:rsid w:val="00924E41"/>
    <w:rsid w:val="00947748"/>
    <w:rsid w:val="00951A4F"/>
    <w:rsid w:val="00952873"/>
    <w:rsid w:val="00955688"/>
    <w:rsid w:val="00981AB0"/>
    <w:rsid w:val="00993365"/>
    <w:rsid w:val="00994180"/>
    <w:rsid w:val="00995E44"/>
    <w:rsid w:val="009A3C17"/>
    <w:rsid w:val="009B29AA"/>
    <w:rsid w:val="009B37D3"/>
    <w:rsid w:val="009B5FDF"/>
    <w:rsid w:val="009B68A0"/>
    <w:rsid w:val="009C4335"/>
    <w:rsid w:val="009E2547"/>
    <w:rsid w:val="009E3379"/>
    <w:rsid w:val="009F7288"/>
    <w:rsid w:val="00A07AA9"/>
    <w:rsid w:val="00A121CE"/>
    <w:rsid w:val="00A12B8D"/>
    <w:rsid w:val="00A1551F"/>
    <w:rsid w:val="00A159B1"/>
    <w:rsid w:val="00A20D52"/>
    <w:rsid w:val="00A2284B"/>
    <w:rsid w:val="00A23186"/>
    <w:rsid w:val="00A23B15"/>
    <w:rsid w:val="00A25F76"/>
    <w:rsid w:val="00A437B2"/>
    <w:rsid w:val="00A65454"/>
    <w:rsid w:val="00A70C91"/>
    <w:rsid w:val="00A77A1E"/>
    <w:rsid w:val="00A83408"/>
    <w:rsid w:val="00A93D01"/>
    <w:rsid w:val="00A97015"/>
    <w:rsid w:val="00AA1DD8"/>
    <w:rsid w:val="00AB0850"/>
    <w:rsid w:val="00AB17DE"/>
    <w:rsid w:val="00AB4CBB"/>
    <w:rsid w:val="00AB7A2D"/>
    <w:rsid w:val="00AC7CD7"/>
    <w:rsid w:val="00AD30D2"/>
    <w:rsid w:val="00AF0FD6"/>
    <w:rsid w:val="00B11294"/>
    <w:rsid w:val="00B2061D"/>
    <w:rsid w:val="00B23BCB"/>
    <w:rsid w:val="00B26683"/>
    <w:rsid w:val="00B306FB"/>
    <w:rsid w:val="00B31ABA"/>
    <w:rsid w:val="00B34AA0"/>
    <w:rsid w:val="00B351F7"/>
    <w:rsid w:val="00B35D84"/>
    <w:rsid w:val="00B362AA"/>
    <w:rsid w:val="00B41AC5"/>
    <w:rsid w:val="00B43861"/>
    <w:rsid w:val="00B467B5"/>
    <w:rsid w:val="00B528AC"/>
    <w:rsid w:val="00B630FC"/>
    <w:rsid w:val="00B648CB"/>
    <w:rsid w:val="00B91955"/>
    <w:rsid w:val="00B92F10"/>
    <w:rsid w:val="00BA52E0"/>
    <w:rsid w:val="00BB0479"/>
    <w:rsid w:val="00BD5C31"/>
    <w:rsid w:val="00BD7A91"/>
    <w:rsid w:val="00BE6EBF"/>
    <w:rsid w:val="00BF0BD1"/>
    <w:rsid w:val="00C059AE"/>
    <w:rsid w:val="00C07E18"/>
    <w:rsid w:val="00C1025E"/>
    <w:rsid w:val="00C16C73"/>
    <w:rsid w:val="00C25F7D"/>
    <w:rsid w:val="00C372C5"/>
    <w:rsid w:val="00C60EF7"/>
    <w:rsid w:val="00C708B4"/>
    <w:rsid w:val="00C73290"/>
    <w:rsid w:val="00C8386E"/>
    <w:rsid w:val="00C872E5"/>
    <w:rsid w:val="00C87F8A"/>
    <w:rsid w:val="00CA331E"/>
    <w:rsid w:val="00CB2D55"/>
    <w:rsid w:val="00CD6F91"/>
    <w:rsid w:val="00CF1A04"/>
    <w:rsid w:val="00CF3B71"/>
    <w:rsid w:val="00CF477F"/>
    <w:rsid w:val="00CF4FE8"/>
    <w:rsid w:val="00D24DB2"/>
    <w:rsid w:val="00D43141"/>
    <w:rsid w:val="00D439D1"/>
    <w:rsid w:val="00D47F3D"/>
    <w:rsid w:val="00D51C01"/>
    <w:rsid w:val="00D57D09"/>
    <w:rsid w:val="00D7361E"/>
    <w:rsid w:val="00D86556"/>
    <w:rsid w:val="00D96BFC"/>
    <w:rsid w:val="00D9749E"/>
    <w:rsid w:val="00DA0AE9"/>
    <w:rsid w:val="00DA2444"/>
    <w:rsid w:val="00DA517D"/>
    <w:rsid w:val="00DB2B74"/>
    <w:rsid w:val="00DB4775"/>
    <w:rsid w:val="00DB6F09"/>
    <w:rsid w:val="00DB7E4B"/>
    <w:rsid w:val="00DC117A"/>
    <w:rsid w:val="00DC7AD4"/>
    <w:rsid w:val="00DE2781"/>
    <w:rsid w:val="00DE4F5F"/>
    <w:rsid w:val="00E02B60"/>
    <w:rsid w:val="00E05E2E"/>
    <w:rsid w:val="00E30993"/>
    <w:rsid w:val="00E352AA"/>
    <w:rsid w:val="00E401F7"/>
    <w:rsid w:val="00E43B45"/>
    <w:rsid w:val="00E46AB4"/>
    <w:rsid w:val="00E51FFB"/>
    <w:rsid w:val="00E55460"/>
    <w:rsid w:val="00E60E97"/>
    <w:rsid w:val="00E6124A"/>
    <w:rsid w:val="00E82000"/>
    <w:rsid w:val="00E93D43"/>
    <w:rsid w:val="00E959E1"/>
    <w:rsid w:val="00EC17D0"/>
    <w:rsid w:val="00EC21A0"/>
    <w:rsid w:val="00ED5C44"/>
    <w:rsid w:val="00EF1C96"/>
    <w:rsid w:val="00EF3264"/>
    <w:rsid w:val="00F07003"/>
    <w:rsid w:val="00F34CA0"/>
    <w:rsid w:val="00F35B1F"/>
    <w:rsid w:val="00F3635D"/>
    <w:rsid w:val="00F470CD"/>
    <w:rsid w:val="00F53247"/>
    <w:rsid w:val="00F61672"/>
    <w:rsid w:val="00F664FE"/>
    <w:rsid w:val="00F76430"/>
    <w:rsid w:val="00F850DD"/>
    <w:rsid w:val="00F85927"/>
    <w:rsid w:val="00FA2590"/>
    <w:rsid w:val="00FA459B"/>
    <w:rsid w:val="00FB52D8"/>
    <w:rsid w:val="00FB6FDC"/>
    <w:rsid w:val="00FD3BF4"/>
    <w:rsid w:val="00FE17DA"/>
    <w:rsid w:val="00FE3915"/>
    <w:rsid w:val="00FF4039"/>
    <w:rsid w:val="00FF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42"/>
    <w:pPr>
      <w:spacing w:after="200" w:line="276" w:lineRule="auto"/>
    </w:pPr>
    <w:rPr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zkurwreuab5ozgtqnkl">
    <w:name w:val="ezkurwreuab5ozgtqnkl"/>
    <w:basedOn w:val="DefaultParagraphFont"/>
    <w:uiPriority w:val="99"/>
    <w:rsid w:val="007A3A9D"/>
    <w:rPr>
      <w:rFonts w:cs="Times New Roman"/>
    </w:rPr>
  </w:style>
  <w:style w:type="character" w:styleId="HTMLCite">
    <w:name w:val="HTML Cite"/>
    <w:basedOn w:val="DefaultParagraphFont"/>
    <w:uiPriority w:val="99"/>
    <w:rsid w:val="007A3A9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8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6B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54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48A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54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48A9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781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81E53"/>
    <w:rPr>
      <w:rFonts w:ascii="Courier New" w:hAnsi="Courier New" w:cs="Courier New"/>
      <w:lang w:eastAsia="ru-RU"/>
    </w:rPr>
  </w:style>
  <w:style w:type="character" w:customStyle="1" w:styleId="y2iqfc">
    <w:name w:val="y2iqfc"/>
    <w:basedOn w:val="DefaultParagraphFont"/>
    <w:uiPriority w:val="99"/>
    <w:rsid w:val="00781E53"/>
    <w:rPr>
      <w:rFonts w:cs="Times New Roman"/>
    </w:rPr>
  </w:style>
  <w:style w:type="character" w:styleId="Hyperlink">
    <w:name w:val="Hyperlink"/>
    <w:basedOn w:val="DefaultParagraphFont"/>
    <w:uiPriority w:val="99"/>
    <w:rsid w:val="006970B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hyperlink" Target="mailto:tepa@mail.r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mailto:shagimuratov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jpeg"/><Relationship Id="rId22" Type="http://schemas.openxmlformats.org/officeDocument/2006/relationships/hyperlink" Target="mailto:mijgun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5</Pages>
  <Words>1739</Words>
  <Characters>9917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X64</cp:lastModifiedBy>
  <cp:revision>6</cp:revision>
  <dcterms:created xsi:type="dcterms:W3CDTF">2025-09-30T11:09:00Z</dcterms:created>
  <dcterms:modified xsi:type="dcterms:W3CDTF">2025-09-30T14:03:00Z</dcterms:modified>
</cp:coreProperties>
</file>