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3C09" w14:textId="77777777" w:rsidR="00AD3182" w:rsidRDefault="00AD3182">
      <w:pPr>
        <w:autoSpaceDE w:val="0"/>
        <w:autoSpaceDN w:val="0"/>
        <w:adjustRightInd w:val="0"/>
        <w:rPr>
          <w:rFonts w:eastAsiaTheme="minorHAnsi"/>
          <w:color w:val="000000"/>
        </w:rPr>
      </w:pPr>
      <w:bookmarkStart w:id="0" w:name="_Hlk536476441"/>
    </w:p>
    <w:p w14:paraId="7A3E26C6" w14:textId="77777777" w:rsidR="00AD3182" w:rsidRPr="00C545A2" w:rsidRDefault="00000000">
      <w:pPr>
        <w:rPr>
          <w:rFonts w:eastAsiaTheme="minorHAnsi"/>
          <w:b/>
          <w:sz w:val="28"/>
          <w:szCs w:val="28"/>
          <w:lang w:val="en"/>
        </w:rPr>
      </w:pPr>
      <w:bookmarkStart w:id="1" w:name="_Hlk536476494"/>
      <w:bookmarkEnd w:id="0"/>
      <w:r w:rsidRPr="00C545A2">
        <w:rPr>
          <w:rFonts w:eastAsiaTheme="minorHAnsi"/>
          <w:b/>
          <w:sz w:val="28"/>
          <w:szCs w:val="28"/>
          <w:lang w:val="en"/>
        </w:rPr>
        <w:t>Main characteristics of the first</w:t>
      </w:r>
      <w:r w:rsidRPr="00C545A2">
        <w:rPr>
          <w:rFonts w:eastAsiaTheme="minorHAnsi"/>
          <w:b/>
          <w:sz w:val="28"/>
          <w:szCs w:val="28"/>
          <w:lang w:val="en-US"/>
        </w:rPr>
        <w:t xml:space="preserve"> auroral arc</w:t>
      </w:r>
      <w:r w:rsidRPr="00C545A2">
        <w:rPr>
          <w:rFonts w:eastAsiaTheme="minorHAnsi"/>
          <w:b/>
          <w:sz w:val="28"/>
          <w:szCs w:val="28"/>
          <w:lang w:val="en"/>
        </w:rPr>
        <w:t xml:space="preserve"> brightening</w:t>
      </w:r>
      <w:r w:rsidRPr="00C545A2">
        <w:rPr>
          <w:rFonts w:eastAsiaTheme="minorHAnsi"/>
          <w:b/>
          <w:sz w:val="28"/>
          <w:szCs w:val="28"/>
          <w:lang w:val="en-US"/>
        </w:rPr>
        <w:t xml:space="preserve"> </w:t>
      </w:r>
      <w:r w:rsidRPr="00C545A2">
        <w:rPr>
          <w:rFonts w:eastAsiaTheme="minorHAnsi"/>
          <w:b/>
          <w:sz w:val="28"/>
          <w:szCs w:val="28"/>
          <w:lang w:val="en"/>
        </w:rPr>
        <w:t>and</w:t>
      </w:r>
      <w:r w:rsidRPr="00C545A2">
        <w:rPr>
          <w:rFonts w:eastAsiaTheme="minorHAnsi"/>
          <w:b/>
          <w:sz w:val="28"/>
          <w:szCs w:val="28"/>
          <w:lang w:val="en-US"/>
        </w:rPr>
        <w:t xml:space="preserve"> </w:t>
      </w:r>
      <w:r w:rsidRPr="00C545A2">
        <w:rPr>
          <w:rFonts w:eastAsiaTheme="minorHAnsi"/>
          <w:b/>
          <w:sz w:val="28"/>
          <w:szCs w:val="28"/>
          <w:lang w:val="en"/>
        </w:rPr>
        <w:t>substorm onset</w:t>
      </w:r>
    </w:p>
    <w:p w14:paraId="3D627F87" w14:textId="0ABF4786" w:rsidR="00AD3182" w:rsidRPr="00C545A2" w:rsidRDefault="00000000">
      <w:pPr>
        <w:rPr>
          <w:rFonts w:eastAsiaTheme="minorHAnsi"/>
          <w:b/>
          <w:sz w:val="28"/>
          <w:szCs w:val="28"/>
          <w:lang w:val="en"/>
        </w:rPr>
      </w:pPr>
      <w:r w:rsidRPr="00C545A2">
        <w:rPr>
          <w:rFonts w:eastAsiaTheme="minorHAnsi"/>
          <w:b/>
          <w:sz w:val="28"/>
          <w:szCs w:val="28"/>
          <w:lang w:val="en"/>
        </w:rPr>
        <w:t>localization</w:t>
      </w:r>
    </w:p>
    <w:p w14:paraId="06C332CA" w14:textId="77777777" w:rsidR="00AD3182" w:rsidRDefault="00AD3182">
      <w:pPr>
        <w:rPr>
          <w:rFonts w:eastAsiaTheme="minorHAnsi"/>
          <w:b/>
          <w:color w:val="000000"/>
          <w:sz w:val="28"/>
          <w:szCs w:val="28"/>
          <w:lang w:val="en"/>
        </w:rPr>
      </w:pPr>
    </w:p>
    <w:p w14:paraId="164726C2" w14:textId="643C27A0" w:rsidR="00AD3182" w:rsidRDefault="00000000">
      <w:pPr>
        <w:rPr>
          <w:rFonts w:eastAsiaTheme="minorHAnsi"/>
          <w:color w:val="000000"/>
          <w:lang w:val="en-US"/>
        </w:rPr>
      </w:pPr>
      <w:r>
        <w:rPr>
          <w:lang w:val="en-US"/>
        </w:rPr>
        <w:t>E.E. Antonova</w:t>
      </w:r>
      <w:r>
        <w:rPr>
          <w:vertAlign w:val="superscript"/>
          <w:lang w:val="en-US"/>
        </w:rPr>
        <w:t>1,2</w:t>
      </w:r>
      <w:r>
        <w:rPr>
          <w:lang w:val="en-US"/>
        </w:rPr>
        <w:t>, M.V. Stepanova</w:t>
      </w:r>
      <w:r w:rsidR="006016B5" w:rsidRPr="006016B5">
        <w:rPr>
          <w:vertAlign w:val="superscript"/>
          <w:lang w:val="en"/>
        </w:rPr>
        <w:t>3</w:t>
      </w:r>
      <w:r>
        <w:rPr>
          <w:lang w:val="en-US"/>
        </w:rPr>
        <w:t>, I.P. Kirpichev</w:t>
      </w:r>
      <w:r>
        <w:rPr>
          <w:vertAlign w:val="superscript"/>
          <w:lang w:val="en-US"/>
        </w:rPr>
        <w:t>2</w:t>
      </w:r>
      <w:r>
        <w:rPr>
          <w:lang w:val="en-US"/>
        </w:rPr>
        <w:t xml:space="preserve">, V.G. </w:t>
      </w:r>
      <w:proofErr w:type="spellStart"/>
      <w:r>
        <w:rPr>
          <w:lang w:val="en-US"/>
        </w:rPr>
        <w:t>Vorobjev</w:t>
      </w:r>
      <w:proofErr w:type="spellEnd"/>
      <w:r w:rsidR="006016B5" w:rsidRPr="006016B5">
        <w:rPr>
          <w:vertAlign w:val="superscript"/>
          <w:lang w:val="en"/>
        </w:rPr>
        <w:t>4</w:t>
      </w:r>
      <w:r>
        <w:rPr>
          <w:lang w:val="en-US"/>
        </w:rPr>
        <w:t xml:space="preserve">, O.I. </w:t>
      </w:r>
      <w:proofErr w:type="spellStart"/>
      <w:r>
        <w:rPr>
          <w:lang w:val="en-US"/>
        </w:rPr>
        <w:t>Yagodkina</w:t>
      </w:r>
      <w:proofErr w:type="spellEnd"/>
      <w:r w:rsidR="006016B5">
        <w:rPr>
          <w:vertAlign w:val="superscript"/>
        </w:rPr>
        <w:t>4</w:t>
      </w:r>
      <w:r>
        <w:rPr>
          <w:lang w:val="en-US"/>
        </w:rPr>
        <w:t>, I.L. Ovchinnikov</w:t>
      </w:r>
      <w:r>
        <w:rPr>
          <w:vertAlign w:val="superscript"/>
          <w:lang w:val="en-US"/>
        </w:rPr>
        <w:t>1</w:t>
      </w:r>
      <w:r>
        <w:rPr>
          <w:lang w:val="en-US"/>
        </w:rPr>
        <w:t xml:space="preserve">, </w:t>
      </w:r>
      <w:proofErr w:type="spellStart"/>
      <w:r>
        <w:rPr>
          <w:lang w:val="en-US"/>
        </w:rPr>
        <w:t>D.Yu</w:t>
      </w:r>
      <w:proofErr w:type="spellEnd"/>
      <w:r>
        <w:rPr>
          <w:lang w:val="en-US"/>
        </w:rPr>
        <w:t>. Naiko</w:t>
      </w:r>
      <w:r>
        <w:rPr>
          <w:vertAlign w:val="superscript"/>
          <w:lang w:val="en-US"/>
        </w:rPr>
        <w:t>1</w:t>
      </w:r>
    </w:p>
    <w:p w14:paraId="42A6953A" w14:textId="77777777" w:rsidR="00AD3182" w:rsidRDefault="00000000">
      <w:pPr>
        <w:rPr>
          <w:lang w:val="en-US"/>
        </w:rPr>
      </w:pPr>
      <w:r>
        <w:rPr>
          <w:rFonts w:eastAsiaTheme="minorHAnsi"/>
          <w:color w:val="000000"/>
          <w:lang w:val="en-US"/>
        </w:rPr>
        <w:t xml:space="preserve"> </w:t>
      </w:r>
      <w:bookmarkEnd w:id="1"/>
    </w:p>
    <w:p w14:paraId="0BB7A71E" w14:textId="77777777" w:rsidR="00AD3182" w:rsidRDefault="00000000">
      <w:pPr>
        <w:pStyle w:val="Default"/>
        <w:rPr>
          <w:i/>
          <w:sz w:val="20"/>
          <w:szCs w:val="20"/>
          <w:lang w:val="en-US"/>
        </w:rPr>
      </w:pPr>
      <w:r>
        <w:rPr>
          <w:i/>
          <w:sz w:val="20"/>
          <w:szCs w:val="20"/>
          <w:vertAlign w:val="superscript"/>
          <w:lang w:val="en-US"/>
        </w:rPr>
        <w:t>1</w:t>
      </w:r>
      <w:r>
        <w:rPr>
          <w:i/>
          <w:sz w:val="20"/>
          <w:szCs w:val="20"/>
          <w:lang w:val="en-US"/>
        </w:rPr>
        <w:t xml:space="preserve">Skobeltsyn Institute of Nuclear Physics, Moscow State University, Moscow, 119991, Russia, </w:t>
      </w:r>
    </w:p>
    <w:p w14:paraId="1F92E398" w14:textId="77777777" w:rsidR="00AD3182" w:rsidRDefault="00000000">
      <w:pPr>
        <w:pStyle w:val="Default"/>
        <w:rPr>
          <w:i/>
          <w:sz w:val="20"/>
          <w:szCs w:val="20"/>
          <w:lang w:val="en-US"/>
        </w:rPr>
      </w:pPr>
      <w:r>
        <w:rPr>
          <w:i/>
          <w:iCs/>
          <w:sz w:val="20"/>
          <w:szCs w:val="20"/>
          <w:lang w:val="en-US"/>
        </w:rPr>
        <w:t xml:space="preserve">e-mail: elizaveta.antonova@gmail.com </w:t>
      </w:r>
    </w:p>
    <w:p w14:paraId="613212D0" w14:textId="77777777" w:rsidR="00AD3182" w:rsidRDefault="00000000">
      <w:pPr>
        <w:pStyle w:val="Default"/>
        <w:rPr>
          <w:i/>
          <w:sz w:val="20"/>
          <w:szCs w:val="20"/>
          <w:lang w:val="en-US"/>
        </w:rPr>
      </w:pPr>
      <w:r>
        <w:rPr>
          <w:i/>
          <w:sz w:val="20"/>
          <w:szCs w:val="20"/>
          <w:vertAlign w:val="superscript"/>
          <w:lang w:val="en-US"/>
        </w:rPr>
        <w:t>2</w:t>
      </w:r>
      <w:r>
        <w:rPr>
          <w:i/>
          <w:sz w:val="20"/>
          <w:szCs w:val="20"/>
          <w:lang w:val="en-US"/>
        </w:rPr>
        <w:t xml:space="preserve">Space Research Institute (IKI) Russian Academy of Science, Moscow, Russia </w:t>
      </w:r>
    </w:p>
    <w:p w14:paraId="5908922C" w14:textId="77777777" w:rsidR="00AD3182" w:rsidRDefault="00000000">
      <w:pPr>
        <w:pStyle w:val="Default"/>
        <w:rPr>
          <w:i/>
          <w:iCs/>
          <w:sz w:val="20"/>
          <w:szCs w:val="20"/>
          <w:lang w:val="en-US"/>
        </w:rPr>
      </w:pPr>
      <w:r>
        <w:rPr>
          <w:i/>
          <w:sz w:val="20"/>
          <w:szCs w:val="20"/>
          <w:vertAlign w:val="superscript"/>
          <w:lang w:val="en-US"/>
        </w:rPr>
        <w:t>3</w:t>
      </w:r>
      <w:r>
        <w:rPr>
          <w:i/>
          <w:iCs/>
          <w:sz w:val="20"/>
          <w:szCs w:val="20"/>
          <w:lang w:val="en-US"/>
        </w:rPr>
        <w:t xml:space="preserve">Department of Physics, University of Santiago de Chile, Santiago, Chile </w:t>
      </w:r>
    </w:p>
    <w:p w14:paraId="38DC8F4E" w14:textId="77777777" w:rsidR="00AD3182" w:rsidRDefault="00000000">
      <w:pPr>
        <w:pStyle w:val="Default"/>
        <w:rPr>
          <w:i/>
          <w:sz w:val="20"/>
          <w:szCs w:val="20"/>
          <w:lang w:val="en-US"/>
        </w:rPr>
      </w:pPr>
      <w:r>
        <w:rPr>
          <w:i/>
          <w:sz w:val="20"/>
          <w:szCs w:val="20"/>
          <w:vertAlign w:val="superscript"/>
          <w:lang w:val="en-US"/>
        </w:rPr>
        <w:t>4</w:t>
      </w:r>
      <w:r>
        <w:rPr>
          <w:i/>
          <w:sz w:val="20"/>
          <w:szCs w:val="20"/>
          <w:lang w:val="en-US"/>
        </w:rPr>
        <w:t>Polar Geophysical Institute</w:t>
      </w:r>
      <w:r>
        <w:rPr>
          <w:i/>
          <w:iCs/>
          <w:sz w:val="20"/>
          <w:szCs w:val="20"/>
          <w:lang w:val="en-US"/>
        </w:rPr>
        <w:t xml:space="preserve">, </w:t>
      </w:r>
      <w:proofErr w:type="spellStart"/>
      <w:r>
        <w:rPr>
          <w:i/>
          <w:iCs/>
          <w:sz w:val="20"/>
          <w:szCs w:val="20"/>
          <w:lang w:val="en-US"/>
        </w:rPr>
        <w:t>Apatity</w:t>
      </w:r>
      <w:proofErr w:type="spellEnd"/>
      <w:r>
        <w:rPr>
          <w:i/>
          <w:iCs/>
          <w:sz w:val="20"/>
          <w:szCs w:val="20"/>
          <w:lang w:val="en-US"/>
        </w:rPr>
        <w:t xml:space="preserve">, Russia </w:t>
      </w:r>
    </w:p>
    <w:p w14:paraId="00727DB4" w14:textId="77777777" w:rsidR="00AD3182" w:rsidRDefault="00AD3182">
      <w:pPr>
        <w:rPr>
          <w:b/>
          <w:sz w:val="20"/>
          <w:szCs w:val="20"/>
          <w:lang w:val="en-US"/>
        </w:rPr>
      </w:pPr>
    </w:p>
    <w:p w14:paraId="434D181D" w14:textId="77777777" w:rsidR="00AD3182" w:rsidRDefault="00000000">
      <w:pPr>
        <w:jc w:val="both"/>
        <w:rPr>
          <w:b/>
          <w:color w:val="000000"/>
          <w:sz w:val="20"/>
          <w:szCs w:val="20"/>
          <w:lang w:val="en-US"/>
        </w:rPr>
      </w:pPr>
      <w:r>
        <w:rPr>
          <w:b/>
          <w:color w:val="000000"/>
          <w:sz w:val="20"/>
          <w:szCs w:val="20"/>
          <w:lang w:val="en-US"/>
        </w:rPr>
        <w:t xml:space="preserve">Abstract </w:t>
      </w:r>
    </w:p>
    <w:p w14:paraId="774401BE" w14:textId="02026FAB" w:rsidR="00AD3182" w:rsidRPr="007D2131" w:rsidRDefault="00000000">
      <w:pPr>
        <w:jc w:val="both"/>
        <w:rPr>
          <w:sz w:val="20"/>
          <w:szCs w:val="20"/>
          <w:lang w:val="en-US"/>
        </w:rPr>
      </w:pPr>
      <w:r w:rsidRPr="007D2131">
        <w:rPr>
          <w:sz w:val="20"/>
          <w:szCs w:val="20"/>
          <w:lang w:val="en-US"/>
        </w:rPr>
        <w:t xml:space="preserve">This study examines the main features of the initial auroral arc brightening and the localization of substorm onset. Our findings challenge the traditional large-scale magnetospheric dynamics framework, which predominantly relies on the idealized magnetohydrodynamic (MHD) model and the frozen-in condition—typically assumed to be violated only at a few specific points along certain magnetic field lines. Through detailed analysis, we demonstrate that the observed auroral breakup phenomena can be described by the existence of a high level of turbulence in the </w:t>
      </w:r>
      <w:proofErr w:type="gramStart"/>
      <w:r w:rsidRPr="007D2131">
        <w:rPr>
          <w:sz w:val="20"/>
          <w:szCs w:val="20"/>
          <w:lang w:val="en-US"/>
        </w:rPr>
        <w:t>Earth’s  magnetotail</w:t>
      </w:r>
      <w:proofErr w:type="gramEnd"/>
      <w:r w:rsidRPr="007D2131">
        <w:rPr>
          <w:sz w:val="20"/>
          <w:szCs w:val="20"/>
          <w:lang w:val="en-US"/>
        </w:rPr>
        <w:t xml:space="preserve"> and the penetration of large-scale interplanetary magnetic field into the magnetosphere. </w:t>
      </w:r>
    </w:p>
    <w:p w14:paraId="0703C705" w14:textId="77777777" w:rsidR="00AD3182" w:rsidRDefault="00AD3182">
      <w:pPr>
        <w:rPr>
          <w:sz w:val="20"/>
          <w:szCs w:val="20"/>
          <w:lang w:val="en-US"/>
        </w:rPr>
      </w:pPr>
    </w:p>
    <w:p w14:paraId="24E82193" w14:textId="77777777" w:rsidR="00AD3182" w:rsidRDefault="00000000">
      <w:pPr>
        <w:jc w:val="both"/>
        <w:rPr>
          <w:b/>
          <w:color w:val="000000" w:themeColor="text1"/>
          <w:sz w:val="20"/>
          <w:szCs w:val="20"/>
          <w:lang w:val="en-US"/>
        </w:rPr>
      </w:pPr>
      <w:r>
        <w:rPr>
          <w:b/>
          <w:color w:val="000000" w:themeColor="text1"/>
          <w:sz w:val="20"/>
          <w:szCs w:val="20"/>
          <w:lang w:val="en-US"/>
        </w:rPr>
        <w:t>1. Introduction</w:t>
      </w:r>
    </w:p>
    <w:p w14:paraId="3E06CA7D" w14:textId="77777777" w:rsidR="001F2379" w:rsidRDefault="001F2379">
      <w:pPr>
        <w:jc w:val="both"/>
        <w:rPr>
          <w:b/>
          <w:color w:val="000000" w:themeColor="text1"/>
          <w:sz w:val="20"/>
          <w:szCs w:val="20"/>
          <w:lang w:val="en-US"/>
        </w:rPr>
      </w:pPr>
    </w:p>
    <w:p w14:paraId="402F8AC4" w14:textId="5BF2734C" w:rsidR="00AD3182" w:rsidRPr="005A2E01" w:rsidRDefault="00000000">
      <w:pPr>
        <w:jc w:val="both"/>
        <w:rPr>
          <w:bCs/>
          <w:sz w:val="20"/>
          <w:szCs w:val="20"/>
          <w:lang w:val="en-US"/>
        </w:rPr>
      </w:pPr>
      <w:r w:rsidRPr="005A2E01">
        <w:rPr>
          <w:bCs/>
          <w:sz w:val="20"/>
          <w:szCs w:val="20"/>
          <w:lang w:val="en-US"/>
        </w:rPr>
        <w:t xml:space="preserve">Large-scale magnetospheric dynamics have long been described by the Dungey model (1961), which assumes ideal magnetohydrodynamics (MHD) and the frozen-in condition above the ion Larmor radius and ion diffusion length scales. However, recent findings (Antonova et al., 2023, 2025) emphasize the importance of the Hall term in the generalized Ohm's law, demonstrating the breakdown of the frozen-in approximation. The relative contribution of the Hall term is determined by a ratio between the plasma and Alfvén speeds </w:t>
      </w:r>
      <w:r w:rsidRPr="005A2E01">
        <w:rPr>
          <w:bCs/>
          <w:sz w:val="20"/>
          <w:szCs w:val="20"/>
          <w:lang w:val="en"/>
        </w:rPr>
        <w:t>(see, for example, (</w:t>
      </w:r>
      <w:proofErr w:type="spellStart"/>
      <w:r w:rsidRPr="005A2E01">
        <w:rPr>
          <w:bCs/>
          <w:sz w:val="20"/>
          <w:szCs w:val="20"/>
          <w:lang w:val="en"/>
        </w:rPr>
        <w:t>Paschmann</w:t>
      </w:r>
      <w:proofErr w:type="spellEnd"/>
      <w:r w:rsidRPr="005A2E01">
        <w:rPr>
          <w:bCs/>
          <w:sz w:val="20"/>
          <w:szCs w:val="20"/>
          <w:lang w:val="en"/>
        </w:rPr>
        <w:t xml:space="preserve"> et al., 2002))</w:t>
      </w:r>
      <w:r w:rsidRPr="005A2E01">
        <w:rPr>
          <w:bCs/>
          <w:sz w:val="20"/>
          <w:szCs w:val="20"/>
          <w:lang w:val="en-US"/>
        </w:rPr>
        <w:t>. Because large-scale magnetospheric plasma motion typically occurs at speeds much slower than the Alfvén speed, the analysis of relative contributions of different terms in the generalized Ohm's law shows a significant increase in the scale at which ideal MHD and the frozen-in condition become invalid (Antonova et al., 2023, 2025).</w:t>
      </w:r>
      <w:r w:rsidR="005A2E01" w:rsidRPr="005A2E01">
        <w:rPr>
          <w:bCs/>
          <w:sz w:val="20"/>
          <w:szCs w:val="20"/>
          <w:lang w:val="en-US"/>
        </w:rPr>
        <w:t xml:space="preserve"> </w:t>
      </w:r>
      <w:r w:rsidRPr="005A2E01">
        <w:rPr>
          <w:bCs/>
          <w:sz w:val="20"/>
          <w:szCs w:val="20"/>
          <w:lang w:val="en-US"/>
        </w:rPr>
        <w:t>Furthermore, the plasma sheet has exhibited high levels of turbulent fluctuations since the beginning of the space age (</w:t>
      </w:r>
      <w:r w:rsidR="005A2E01" w:rsidRPr="005A2E01">
        <w:rPr>
          <w:bCs/>
          <w:sz w:val="20"/>
          <w:szCs w:val="20"/>
          <w:lang w:val="en-US"/>
        </w:rPr>
        <w:t>see, for example, Antonova (1985</w:t>
      </w:r>
      <w:r w:rsidRPr="005A2E01">
        <w:rPr>
          <w:bCs/>
          <w:sz w:val="20"/>
          <w:szCs w:val="20"/>
          <w:lang w:val="en-US"/>
        </w:rPr>
        <w:t>)</w:t>
      </w:r>
      <w:r w:rsidR="005A2E01" w:rsidRPr="005A2E01">
        <w:rPr>
          <w:bCs/>
          <w:sz w:val="20"/>
          <w:szCs w:val="20"/>
          <w:lang w:val="en-US"/>
        </w:rPr>
        <w:t>)</w:t>
      </w:r>
      <w:r w:rsidRPr="005A2E01">
        <w:rPr>
          <w:bCs/>
          <w:sz w:val="20"/>
          <w:szCs w:val="20"/>
          <w:lang w:val="en-US"/>
        </w:rPr>
        <w:t xml:space="preserve">. Dungey himself recognized this as a major limitation of the frozen-in approach. </w:t>
      </w:r>
    </w:p>
    <w:p w14:paraId="31D9E920" w14:textId="305D5E79" w:rsidR="00AD3182" w:rsidRPr="005A2E01" w:rsidRDefault="001A044B">
      <w:pPr>
        <w:jc w:val="both"/>
        <w:rPr>
          <w:bCs/>
          <w:sz w:val="20"/>
          <w:szCs w:val="20"/>
          <w:lang w:val="en-US"/>
        </w:rPr>
      </w:pPr>
      <w:r w:rsidRPr="001A044B">
        <w:rPr>
          <w:bCs/>
          <w:sz w:val="20"/>
          <w:szCs w:val="20"/>
          <w:lang w:val="en-US"/>
        </w:rPr>
        <w:t xml:space="preserve">      </w:t>
      </w:r>
      <w:r w:rsidRPr="005A2E01">
        <w:rPr>
          <w:bCs/>
          <w:sz w:val="20"/>
          <w:szCs w:val="20"/>
          <w:lang w:val="en-US"/>
        </w:rPr>
        <w:t xml:space="preserve">Considering the aforementioned advances in our understanding of key magnetospheric processes, it is necessary to revise the mechanisms describing the onset of magnetospheric substorms and the brightening of auroral arcs at the equatorial edge of the oval. The approaches to description of the magnetosphere, which were not based on the ideal MHD and frozen-in condition have been developing also since a long time. For example, beginning with the foundational work of Chapman and Ferraro (1931), the pressure balance at the magnetopause has been extensively studied. The pressure balance across the turbulent magnetotail has also been examined (see references in the reviews by Ovchinnikov and Antonova, </w:t>
      </w:r>
      <w:r w:rsidR="007D2131" w:rsidRPr="005A2E01">
        <w:rPr>
          <w:bCs/>
          <w:sz w:val="20"/>
          <w:szCs w:val="20"/>
          <w:lang w:val="en-US"/>
        </w:rPr>
        <w:t>(</w:t>
      </w:r>
      <w:r w:rsidRPr="005A2E01">
        <w:rPr>
          <w:bCs/>
          <w:sz w:val="20"/>
          <w:szCs w:val="20"/>
          <w:lang w:val="en-US"/>
        </w:rPr>
        <w:t>2017</w:t>
      </w:r>
      <w:r w:rsidR="007D2131" w:rsidRPr="005A2E01">
        <w:rPr>
          <w:bCs/>
          <w:sz w:val="20"/>
          <w:szCs w:val="20"/>
          <w:lang w:val="en-US"/>
        </w:rPr>
        <w:t>),</w:t>
      </w:r>
      <w:r w:rsidRPr="005A2E01">
        <w:rPr>
          <w:bCs/>
          <w:sz w:val="20"/>
          <w:szCs w:val="20"/>
          <w:lang w:val="en-US"/>
        </w:rPr>
        <w:t xml:space="preserve"> Antonova and Stepanova </w:t>
      </w:r>
      <w:r w:rsidR="007D2131" w:rsidRPr="005A2E01">
        <w:rPr>
          <w:bCs/>
          <w:sz w:val="20"/>
          <w:szCs w:val="20"/>
          <w:lang w:val="en-US"/>
        </w:rPr>
        <w:t>(</w:t>
      </w:r>
      <w:r w:rsidRPr="005A2E01">
        <w:rPr>
          <w:bCs/>
          <w:sz w:val="20"/>
          <w:szCs w:val="20"/>
          <w:lang w:val="en-US"/>
        </w:rPr>
        <w:t>2021)</w:t>
      </w:r>
      <w:r w:rsidRPr="001A044B">
        <w:rPr>
          <w:bCs/>
          <w:sz w:val="20"/>
          <w:szCs w:val="20"/>
          <w:lang w:val="en-US"/>
        </w:rPr>
        <w:t>)</w:t>
      </w:r>
      <w:r w:rsidRPr="005A2E01">
        <w:rPr>
          <w:bCs/>
          <w:sz w:val="20"/>
          <w:szCs w:val="20"/>
          <w:lang w:val="en-US"/>
        </w:rPr>
        <w:t xml:space="preserve">. Several studies have focused on the penetration of the large-scale interplanetary magnetic field deep into the magnetosphere (see </w:t>
      </w:r>
      <w:proofErr w:type="spellStart"/>
      <w:r w:rsidRPr="005A2E01">
        <w:rPr>
          <w:bCs/>
          <w:sz w:val="20"/>
          <w:szCs w:val="20"/>
          <w:lang w:val="en-US"/>
        </w:rPr>
        <w:t>Vorobjev</w:t>
      </w:r>
      <w:proofErr w:type="spellEnd"/>
      <w:r w:rsidRPr="005A2E01">
        <w:rPr>
          <w:bCs/>
          <w:sz w:val="20"/>
          <w:szCs w:val="20"/>
          <w:lang w:val="en-US"/>
        </w:rPr>
        <w:t xml:space="preserve"> et al. </w:t>
      </w:r>
      <w:r w:rsidR="007D2131" w:rsidRPr="005A2E01">
        <w:rPr>
          <w:bCs/>
          <w:sz w:val="20"/>
          <w:szCs w:val="20"/>
          <w:lang w:val="en-US"/>
        </w:rPr>
        <w:t>(</w:t>
      </w:r>
      <w:r w:rsidRPr="005A2E01">
        <w:rPr>
          <w:bCs/>
          <w:sz w:val="20"/>
          <w:szCs w:val="20"/>
          <w:lang w:val="en-US"/>
        </w:rPr>
        <w:t>2001</w:t>
      </w:r>
      <w:r w:rsidR="007D2131" w:rsidRPr="005A2E01">
        <w:rPr>
          <w:bCs/>
          <w:sz w:val="20"/>
          <w:szCs w:val="20"/>
          <w:lang w:val="en-US"/>
        </w:rPr>
        <w:t>),</w:t>
      </w:r>
      <w:r w:rsidRPr="005A2E01">
        <w:rPr>
          <w:bCs/>
          <w:sz w:val="20"/>
          <w:szCs w:val="20"/>
          <w:lang w:val="en-US"/>
        </w:rPr>
        <w:t xml:space="preserve"> Frank and Sigwarth </w:t>
      </w:r>
      <w:r w:rsidR="007D2131" w:rsidRPr="005A2E01">
        <w:rPr>
          <w:bCs/>
          <w:sz w:val="20"/>
          <w:szCs w:val="20"/>
          <w:lang w:val="en-US"/>
        </w:rPr>
        <w:t>(</w:t>
      </w:r>
      <w:r w:rsidRPr="005A2E01">
        <w:rPr>
          <w:bCs/>
          <w:sz w:val="20"/>
          <w:szCs w:val="20"/>
          <w:lang w:val="en-US"/>
        </w:rPr>
        <w:t>2003</w:t>
      </w:r>
      <w:r w:rsidR="007D2131" w:rsidRPr="005A2E01">
        <w:rPr>
          <w:bCs/>
          <w:sz w:val="20"/>
          <w:szCs w:val="20"/>
          <w:lang w:val="en-US"/>
        </w:rPr>
        <w:t>),</w:t>
      </w:r>
      <w:r w:rsidRPr="005A2E01">
        <w:rPr>
          <w:bCs/>
          <w:sz w:val="20"/>
          <w:szCs w:val="20"/>
          <w:lang w:val="en-US"/>
        </w:rPr>
        <w:t xml:space="preserve"> Petrukovich </w:t>
      </w:r>
      <w:r w:rsidR="007D2131" w:rsidRPr="005A2E01">
        <w:rPr>
          <w:bCs/>
          <w:sz w:val="20"/>
          <w:szCs w:val="20"/>
          <w:lang w:val="en-US"/>
        </w:rPr>
        <w:t>(</w:t>
      </w:r>
      <w:r w:rsidRPr="005A2E01">
        <w:rPr>
          <w:bCs/>
          <w:sz w:val="20"/>
          <w:szCs w:val="20"/>
          <w:lang w:val="en-US"/>
        </w:rPr>
        <w:t>2011</w:t>
      </w:r>
      <w:r w:rsidR="007D2131" w:rsidRPr="005A2E01">
        <w:rPr>
          <w:bCs/>
          <w:sz w:val="20"/>
          <w:szCs w:val="20"/>
          <w:lang w:val="en-US"/>
        </w:rPr>
        <w:t>),</w:t>
      </w:r>
      <w:r w:rsidRPr="005A2E01">
        <w:rPr>
          <w:bCs/>
          <w:sz w:val="20"/>
          <w:szCs w:val="20"/>
          <w:lang w:val="en-US"/>
        </w:rPr>
        <w:t xml:space="preserve"> </w:t>
      </w:r>
      <w:proofErr w:type="spellStart"/>
      <w:r w:rsidRPr="005A2E01">
        <w:rPr>
          <w:bCs/>
          <w:sz w:val="20"/>
          <w:szCs w:val="20"/>
          <w:lang w:val="en-US"/>
        </w:rPr>
        <w:t>Tsyganenko</w:t>
      </w:r>
      <w:proofErr w:type="spellEnd"/>
      <w:r w:rsidRPr="005A2E01">
        <w:rPr>
          <w:bCs/>
          <w:sz w:val="20"/>
          <w:szCs w:val="20"/>
          <w:lang w:val="en-US"/>
        </w:rPr>
        <w:t xml:space="preserve"> and Andreeva </w:t>
      </w:r>
      <w:r w:rsidR="007D2131" w:rsidRPr="005A2E01">
        <w:rPr>
          <w:bCs/>
          <w:sz w:val="20"/>
          <w:szCs w:val="20"/>
          <w:lang w:val="en-US"/>
        </w:rPr>
        <w:t>(</w:t>
      </w:r>
      <w:r w:rsidRPr="005A2E01">
        <w:rPr>
          <w:bCs/>
          <w:sz w:val="20"/>
          <w:szCs w:val="20"/>
          <w:lang w:val="en-US"/>
        </w:rPr>
        <w:t>2020</w:t>
      </w:r>
      <w:r w:rsidR="007D2131" w:rsidRPr="005A2E01">
        <w:rPr>
          <w:bCs/>
          <w:sz w:val="20"/>
          <w:szCs w:val="20"/>
          <w:lang w:val="en-US"/>
        </w:rPr>
        <w:t>)</w:t>
      </w:r>
      <w:r w:rsidRPr="005A2E01">
        <w:rPr>
          <w:bCs/>
          <w:sz w:val="20"/>
          <w:szCs w:val="20"/>
          <w:lang w:val="en-US"/>
        </w:rPr>
        <w:t>, among others</w:t>
      </w:r>
      <w:r>
        <w:rPr>
          <w:bCs/>
          <w:sz w:val="20"/>
          <w:szCs w:val="20"/>
          <w:lang w:val="en-US"/>
        </w:rPr>
        <w:t>)</w:t>
      </w:r>
      <w:r w:rsidRPr="005A2E01">
        <w:rPr>
          <w:bCs/>
          <w:sz w:val="20"/>
          <w:szCs w:val="20"/>
          <w:lang w:val="en-US"/>
        </w:rPr>
        <w:t>. Numerous satellite observations have demonstrated the existence of field-aligned drops in the electrostatic potential that accelerate auroral electrons. However, none of these observations have been adequately explained by theories of large-scale magnetospheric dynamics based on the Dungey (1961) model.</w:t>
      </w:r>
    </w:p>
    <w:p w14:paraId="504AAB3E" w14:textId="634E1D29" w:rsidR="00AD3182" w:rsidRPr="005A2E01" w:rsidRDefault="001A044B">
      <w:pPr>
        <w:jc w:val="both"/>
        <w:rPr>
          <w:bCs/>
          <w:sz w:val="20"/>
          <w:szCs w:val="20"/>
          <w:lang w:val="en-US"/>
        </w:rPr>
      </w:pPr>
      <w:r>
        <w:rPr>
          <w:bCs/>
          <w:sz w:val="20"/>
          <w:szCs w:val="20"/>
          <w:lang w:val="en-US"/>
        </w:rPr>
        <w:t xml:space="preserve">   </w:t>
      </w:r>
      <w:r w:rsidRPr="005A2E01">
        <w:rPr>
          <w:bCs/>
          <w:sz w:val="20"/>
          <w:szCs w:val="20"/>
          <w:lang w:val="en-US"/>
        </w:rPr>
        <w:t>This paper briefly examines the key features of auroral arc brightening at the onset of an isolated substorm and its spatial localization, which are important for revising the existent approaches to the key magnetospheric processes.</w:t>
      </w:r>
    </w:p>
    <w:p w14:paraId="5B9850A0" w14:textId="77777777" w:rsidR="00AD3182" w:rsidRDefault="00AD3182">
      <w:pPr>
        <w:jc w:val="both"/>
        <w:rPr>
          <w:bCs/>
          <w:lang w:val="en-US"/>
        </w:rPr>
      </w:pPr>
    </w:p>
    <w:p w14:paraId="7C2F508A" w14:textId="07866C46" w:rsidR="00AD3182" w:rsidRPr="003A4639" w:rsidRDefault="00000000" w:rsidP="003A4639">
      <w:pPr>
        <w:numPr>
          <w:ilvl w:val="0"/>
          <w:numId w:val="1"/>
        </w:numPr>
        <w:jc w:val="both"/>
        <w:rPr>
          <w:b/>
          <w:sz w:val="20"/>
          <w:szCs w:val="20"/>
          <w:lang w:val="en-US"/>
        </w:rPr>
      </w:pPr>
      <w:r w:rsidRPr="003A4639">
        <w:rPr>
          <w:b/>
          <w:sz w:val="20"/>
          <w:szCs w:val="20"/>
          <w:lang w:val="en"/>
        </w:rPr>
        <w:t>Localization</w:t>
      </w:r>
      <w:r w:rsidRPr="003A4639">
        <w:rPr>
          <w:b/>
          <w:sz w:val="20"/>
          <w:szCs w:val="20"/>
          <w:lang w:val="en-US"/>
        </w:rPr>
        <w:t xml:space="preserve"> of substorm expansion phase onset</w:t>
      </w:r>
    </w:p>
    <w:p w14:paraId="3E31A875" w14:textId="77777777" w:rsidR="00AD3182" w:rsidRPr="003A4639" w:rsidRDefault="00AD3182">
      <w:pPr>
        <w:jc w:val="both"/>
        <w:rPr>
          <w:b/>
          <w:sz w:val="20"/>
          <w:szCs w:val="20"/>
          <w:lang w:val="en-US"/>
        </w:rPr>
      </w:pPr>
    </w:p>
    <w:p w14:paraId="1AEB988B" w14:textId="74F34F9C" w:rsidR="00AD3182" w:rsidRPr="003A4639" w:rsidRDefault="00000000">
      <w:pPr>
        <w:jc w:val="both"/>
        <w:rPr>
          <w:bCs/>
          <w:sz w:val="20"/>
          <w:szCs w:val="20"/>
          <w:lang w:val="en"/>
        </w:rPr>
      </w:pPr>
      <w:r w:rsidRPr="003A4639">
        <w:rPr>
          <w:bCs/>
          <w:sz w:val="20"/>
          <w:szCs w:val="20"/>
          <w:lang w:val="en"/>
        </w:rPr>
        <w:t>The Dungey concept postulates the existence of laminar plasma flow and a</w:t>
      </w:r>
      <w:r w:rsidRPr="003A4639">
        <w:rPr>
          <w:bCs/>
          <w:sz w:val="20"/>
          <w:szCs w:val="20"/>
          <w:lang w:val="en-US"/>
        </w:rPr>
        <w:t xml:space="preserve"> non-fluctuating </w:t>
      </w:r>
      <w:r w:rsidRPr="003A4639">
        <w:rPr>
          <w:bCs/>
          <w:sz w:val="20"/>
          <w:szCs w:val="20"/>
          <w:lang w:val="en"/>
        </w:rPr>
        <w:t>magnetic field in the tail, as well as the location of the substorm expansion phase onset at a relatively large geocentric distance. At this location, the frozen-in condition is disrupted, leading to magnetic reconnection accompanied by accelerated plasma flows, changes in the magnetic field line topology, and particle acceleration. The accelerated flows directed toward the Earth reach smaller geocentric distances, where the auroral arc brightens and the substorm expansion phase begins. The detection of accelerated plasma flows toward the Earth, known as bursty bulk flows (BBFs), appeared to confirm this idea.</w:t>
      </w:r>
      <w:r w:rsidR="003A4639" w:rsidRPr="003A4639">
        <w:rPr>
          <w:bCs/>
          <w:sz w:val="20"/>
          <w:szCs w:val="20"/>
          <w:lang w:val="en"/>
        </w:rPr>
        <w:t xml:space="preserve"> </w:t>
      </w:r>
      <w:r w:rsidRPr="003A4639">
        <w:rPr>
          <w:bCs/>
          <w:sz w:val="20"/>
          <w:szCs w:val="20"/>
          <w:lang w:val="en"/>
        </w:rPr>
        <w:t xml:space="preserve">However, it became clear from the discovery of BBFs that such an explanation faced fundamental challenges, which were further confirmed by subsequent observations in the magnetotail from CLUSTER, THEMIS, and MMS missions. BBFs were observed far more frequently than magnetospheric substorms. Additional difficulties arose in explaining magnetospheric substorms during magnetic storms, as substorms and discrete auroras were detected deep </w:t>
      </w:r>
      <w:r w:rsidRPr="003A4639">
        <w:rPr>
          <w:bCs/>
          <w:sz w:val="20"/>
          <w:szCs w:val="20"/>
          <w:lang w:val="en-US"/>
        </w:rPr>
        <w:t>inside</w:t>
      </w:r>
      <w:r w:rsidRPr="003A4639">
        <w:rPr>
          <w:bCs/>
          <w:sz w:val="20"/>
          <w:szCs w:val="20"/>
          <w:lang w:val="en"/>
        </w:rPr>
        <w:t xml:space="preserve"> the magnetosphere.</w:t>
      </w:r>
    </w:p>
    <w:p w14:paraId="687C9073" w14:textId="5C5267CE" w:rsidR="00AD3182" w:rsidRPr="00E42C7E" w:rsidRDefault="001A044B">
      <w:pPr>
        <w:jc w:val="both"/>
        <w:rPr>
          <w:bCs/>
          <w:sz w:val="20"/>
          <w:szCs w:val="20"/>
          <w:lang w:val="en-US"/>
        </w:rPr>
      </w:pPr>
      <w:r>
        <w:rPr>
          <w:bCs/>
          <w:sz w:val="20"/>
          <w:szCs w:val="20"/>
          <w:lang w:val="en"/>
        </w:rPr>
        <w:lastRenderedPageBreak/>
        <w:t xml:space="preserve">     </w:t>
      </w:r>
      <w:r w:rsidRPr="00E42C7E">
        <w:rPr>
          <w:bCs/>
          <w:sz w:val="20"/>
          <w:szCs w:val="20"/>
          <w:lang w:val="en"/>
        </w:rPr>
        <w:t xml:space="preserve">The latest results in this direction include the works of </w:t>
      </w:r>
      <w:proofErr w:type="spellStart"/>
      <w:r w:rsidRPr="00E42C7E">
        <w:rPr>
          <w:bCs/>
          <w:sz w:val="20"/>
          <w:szCs w:val="20"/>
          <w:lang w:val="en"/>
        </w:rPr>
        <w:t>Vorobjev</w:t>
      </w:r>
      <w:proofErr w:type="spellEnd"/>
      <w:r w:rsidRPr="00E42C7E">
        <w:rPr>
          <w:bCs/>
          <w:sz w:val="20"/>
          <w:szCs w:val="20"/>
          <w:lang w:val="en"/>
        </w:rPr>
        <w:t xml:space="preserve"> et al. (2024, 2025), who</w:t>
      </w:r>
      <w:r w:rsidRPr="00E42C7E">
        <w:rPr>
          <w:bCs/>
          <w:sz w:val="20"/>
          <w:szCs w:val="20"/>
          <w:lang w:val="en-US"/>
        </w:rPr>
        <w:t xml:space="preserve"> showed,</w:t>
      </w:r>
      <w:r w:rsidRPr="00E42C7E">
        <w:rPr>
          <w:bCs/>
          <w:sz w:val="20"/>
          <w:szCs w:val="20"/>
          <w:lang w:val="en"/>
        </w:rPr>
        <w:t xml:space="preserve"> using DMSP data, that the onset of isolated substorm</w:t>
      </w:r>
      <w:r w:rsidRPr="00E42C7E">
        <w:rPr>
          <w:bCs/>
          <w:sz w:val="20"/>
          <w:szCs w:val="20"/>
          <w:lang w:val="en-US"/>
        </w:rPr>
        <w:t xml:space="preserve"> is associated</w:t>
      </w:r>
      <w:r w:rsidRPr="00E42C7E">
        <w:rPr>
          <w:bCs/>
          <w:sz w:val="20"/>
          <w:szCs w:val="20"/>
          <w:lang w:val="en"/>
        </w:rPr>
        <w:t xml:space="preserve"> with a narrow, </w:t>
      </w:r>
      <w:r w:rsidRPr="00E42C7E">
        <w:rPr>
          <w:bCs/>
          <w:sz w:val="20"/>
          <w:szCs w:val="20"/>
          <w:lang w:val="en-US"/>
        </w:rPr>
        <w:t>well-defined</w:t>
      </w:r>
      <w:r w:rsidRPr="00E42C7E">
        <w:rPr>
          <w:bCs/>
          <w:sz w:val="20"/>
          <w:szCs w:val="20"/>
          <w:lang w:val="en"/>
        </w:rPr>
        <w:t xml:space="preserve"> peak in electron precipitation. This peak occurs near the boundary of the b2i ion precipitation region and is associated with a bright auroral arc with an intensity in the green line I</w:t>
      </w:r>
      <w:r w:rsidRPr="00E42C7E">
        <w:rPr>
          <w:bCs/>
          <w:sz w:val="20"/>
          <w:szCs w:val="20"/>
          <w:vertAlign w:val="subscript"/>
          <w:lang w:val="en"/>
        </w:rPr>
        <w:t>557.7</w:t>
      </w:r>
      <w:r w:rsidRPr="00E42C7E">
        <w:rPr>
          <w:bCs/>
          <w:sz w:val="20"/>
          <w:szCs w:val="20"/>
          <w:lang w:val="en"/>
        </w:rPr>
        <w:t xml:space="preserve"> ~ 30 </w:t>
      </w:r>
      <w:proofErr w:type="spellStart"/>
      <w:r w:rsidRPr="00E42C7E">
        <w:rPr>
          <w:bCs/>
          <w:sz w:val="20"/>
          <w:szCs w:val="20"/>
          <w:lang w:val="en"/>
        </w:rPr>
        <w:t>kR</w:t>
      </w:r>
      <w:r w:rsidRPr="00E42C7E">
        <w:rPr>
          <w:bCs/>
          <w:lang w:val="en"/>
        </w:rPr>
        <w:t>.</w:t>
      </w:r>
      <w:proofErr w:type="spellEnd"/>
      <w:r w:rsidRPr="00E42C7E">
        <w:rPr>
          <w:bCs/>
          <w:lang w:val="en-US"/>
        </w:rPr>
        <w:t xml:space="preserve"> </w:t>
      </w:r>
      <w:r w:rsidRPr="00E42C7E">
        <w:rPr>
          <w:bCs/>
          <w:sz w:val="20"/>
          <w:szCs w:val="20"/>
          <w:lang w:val="en-US"/>
        </w:rPr>
        <w:t>The latitude of the b2i boundary during quiet periods is Φ′ = 68.3° ± 0.6° corrected geomagnetic latitude (CGL), whereas before the onset of a substorm and during its initial stage, the b2i boundary shifts to latitudes of Φ′ = 65.4° ± 0.7° CGL. This finding is inconsistent with the prevailing ideas regarding the localization of substorm onset in the magnetotail or at the equatorial boundary of the plasma sheet. Furthermore, Fast satellite observations analyzed in previous studies (</w:t>
      </w:r>
      <w:proofErr w:type="spellStart"/>
      <w:r w:rsidRPr="00E42C7E">
        <w:rPr>
          <w:bCs/>
          <w:sz w:val="20"/>
          <w:szCs w:val="20"/>
          <w:lang w:val="en-US"/>
        </w:rPr>
        <w:t>Dubyagin</w:t>
      </w:r>
      <w:proofErr w:type="spellEnd"/>
      <w:r w:rsidRPr="00E42C7E">
        <w:rPr>
          <w:bCs/>
          <w:sz w:val="20"/>
          <w:szCs w:val="20"/>
          <w:lang w:val="en-US"/>
        </w:rPr>
        <w:t xml:space="preserve"> et al., 2003; Mende et al., 2003) recorded the formation of a powerful field-aligned electron beam, with a flux of approximately 10</w:t>
      </w:r>
      <w:r w:rsidRPr="00E42C7E">
        <w:rPr>
          <w:bCs/>
          <w:sz w:val="20"/>
          <w:szCs w:val="20"/>
          <w:vertAlign w:val="superscript"/>
          <w:lang w:val="en-US"/>
        </w:rPr>
        <w:t>11</w:t>
      </w:r>
      <w:r w:rsidRPr="00E42C7E">
        <w:rPr>
          <w:bCs/>
          <w:sz w:val="20"/>
          <w:szCs w:val="20"/>
          <w:lang w:val="en-US"/>
        </w:rPr>
        <w:t xml:space="preserve"> cm⁻² s⁻¹, precisely at the moment of substorm onset.</w:t>
      </w:r>
      <w:r w:rsidR="004D609A">
        <w:rPr>
          <w:bCs/>
          <w:sz w:val="20"/>
          <w:szCs w:val="20"/>
          <w:lang w:val="en-US"/>
        </w:rPr>
        <w:t xml:space="preserve"> </w:t>
      </w:r>
      <w:r w:rsidRPr="00E42C7E">
        <w:rPr>
          <w:bCs/>
          <w:sz w:val="20"/>
          <w:szCs w:val="20"/>
          <w:lang w:val="en-US"/>
        </w:rPr>
        <w:t xml:space="preserve">The CGL of the beam localization in these studies was approximately 65°. According to the </w:t>
      </w:r>
      <w:proofErr w:type="spellStart"/>
      <w:r w:rsidRPr="00E42C7E">
        <w:rPr>
          <w:bCs/>
          <w:sz w:val="20"/>
          <w:szCs w:val="20"/>
          <w:lang w:val="en-US"/>
        </w:rPr>
        <w:t>Tsyganenko</w:t>
      </w:r>
      <w:proofErr w:type="spellEnd"/>
      <w:r w:rsidRPr="00E42C7E">
        <w:rPr>
          <w:bCs/>
          <w:sz w:val="20"/>
          <w:szCs w:val="20"/>
          <w:lang w:val="en-US"/>
        </w:rPr>
        <w:t xml:space="preserve"> (1996) model, projecting this latitude into the nighttime hours corresponds to a geocentric distance of about 8 R</w:t>
      </w:r>
      <w:r w:rsidRPr="00E42C7E">
        <w:rPr>
          <w:bCs/>
          <w:sz w:val="20"/>
          <w:szCs w:val="20"/>
          <w:vertAlign w:val="subscript"/>
          <w:lang w:val="en-US"/>
        </w:rPr>
        <w:t>E</w:t>
      </w:r>
      <w:r w:rsidRPr="00E42C7E">
        <w:rPr>
          <w:bCs/>
          <w:sz w:val="20"/>
          <w:szCs w:val="20"/>
          <w:lang w:val="en-US"/>
        </w:rPr>
        <w:t>. For a long time, therefore, the observational results from Fast were not considered as they significantly contradicted to established points of view. However, advancements in modeling the Earth's magnetospheric magnetic field have led to revised projections of the Fast data. Figure 1 presents the CGL projection around midnight, showing that the corrected geomagnetic latitude of approximately 65° corresponds to a geocentric distance of about 5 R</w:t>
      </w:r>
      <w:r w:rsidRPr="001A044B">
        <w:rPr>
          <w:bCs/>
          <w:sz w:val="20"/>
          <w:szCs w:val="20"/>
          <w:vertAlign w:val="subscript"/>
          <w:lang w:val="en-US"/>
        </w:rPr>
        <w:t>E</w:t>
      </w:r>
      <w:r w:rsidRPr="00E42C7E">
        <w:rPr>
          <w:bCs/>
          <w:sz w:val="20"/>
          <w:szCs w:val="20"/>
          <w:lang w:val="en-US"/>
        </w:rPr>
        <w:t>. This places the location within the ring current region, thus resolving the issue concerning the localization of the isolated substorm onset.</w:t>
      </w:r>
    </w:p>
    <w:p w14:paraId="0DBE8923" w14:textId="77777777" w:rsidR="00AD3182" w:rsidRDefault="00AD3182">
      <w:pPr>
        <w:jc w:val="both"/>
        <w:rPr>
          <w:bCs/>
          <w:sz w:val="20"/>
          <w:szCs w:val="20"/>
          <w:lang w:val="en-US"/>
        </w:rPr>
      </w:pPr>
    </w:p>
    <w:p w14:paraId="619FB2C5" w14:textId="77777777" w:rsidR="00AD3182" w:rsidRDefault="00AD3182">
      <w:pPr>
        <w:jc w:val="both"/>
        <w:rPr>
          <w:bCs/>
          <w:color w:val="000000" w:themeColor="text1"/>
          <w:sz w:val="20"/>
          <w:szCs w:val="20"/>
          <w:lang w:val="en-US"/>
        </w:rPr>
      </w:pPr>
    </w:p>
    <w:p w14:paraId="469A0C1A" w14:textId="77777777" w:rsidR="00AD3182" w:rsidRDefault="00000000">
      <w:pPr>
        <w:jc w:val="center"/>
        <w:rPr>
          <w:bCs/>
          <w:color w:val="000000" w:themeColor="text1"/>
          <w:sz w:val="20"/>
          <w:szCs w:val="20"/>
        </w:rPr>
      </w:pPr>
      <w:r>
        <w:rPr>
          <w:noProof/>
        </w:rPr>
        <w:drawing>
          <wp:inline distT="0" distB="0" distL="0" distR="0" wp14:anchorId="295438AB" wp14:editId="1F0EC081">
            <wp:extent cx="3543300" cy="1943100"/>
            <wp:effectExtent l="0" t="0" r="0" b="0"/>
            <wp:docPr id="15040202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20217" name="Рисунок 1"/>
                    <pic:cNvPicPr>
                      <a:picLocks noChangeAspect="1"/>
                    </pic:cNvPicPr>
                  </pic:nvPicPr>
                  <pic:blipFill>
                    <a:blip r:embed="rId6"/>
                    <a:stretch>
                      <a:fillRect/>
                    </a:stretch>
                  </pic:blipFill>
                  <pic:spPr>
                    <a:xfrm>
                      <a:off x="0" y="0"/>
                      <a:ext cx="3555604" cy="1949847"/>
                    </a:xfrm>
                    <a:prstGeom prst="rect">
                      <a:avLst/>
                    </a:prstGeom>
                  </pic:spPr>
                </pic:pic>
              </a:graphicData>
            </a:graphic>
          </wp:inline>
        </w:drawing>
      </w:r>
    </w:p>
    <w:p w14:paraId="1ECF27CD" w14:textId="77777777" w:rsidR="00AD3182" w:rsidRDefault="00AD3182">
      <w:pPr>
        <w:jc w:val="center"/>
        <w:rPr>
          <w:bCs/>
          <w:color w:val="000000" w:themeColor="text1"/>
          <w:sz w:val="20"/>
          <w:szCs w:val="20"/>
        </w:rPr>
      </w:pPr>
    </w:p>
    <w:p w14:paraId="0C369B99" w14:textId="77777777" w:rsidR="00AD3182" w:rsidRDefault="00AD3182">
      <w:pPr>
        <w:jc w:val="center"/>
        <w:rPr>
          <w:bCs/>
          <w:color w:val="000000" w:themeColor="text1"/>
          <w:sz w:val="20"/>
          <w:szCs w:val="20"/>
        </w:rPr>
      </w:pPr>
    </w:p>
    <w:p w14:paraId="25FBF1EF" w14:textId="77777777" w:rsidR="00AD3182" w:rsidRDefault="00000000">
      <w:pPr>
        <w:jc w:val="both"/>
        <w:rPr>
          <w:sz w:val="20"/>
          <w:szCs w:val="20"/>
          <w:lang w:val="en-US"/>
        </w:rPr>
      </w:pPr>
      <w:r>
        <w:rPr>
          <w:sz w:val="20"/>
          <w:szCs w:val="20"/>
          <w:lang w:val="en-US"/>
        </w:rPr>
        <w:t xml:space="preserve">Fig. 1. </w:t>
      </w:r>
      <w:r>
        <w:rPr>
          <w:sz w:val="20"/>
          <w:szCs w:val="20"/>
          <w:lang w:val="en"/>
        </w:rPr>
        <w:t>Mapping of the isolated substorm onset region in the night sector in magnetically quiet conditions according to the model (</w:t>
      </w:r>
      <w:proofErr w:type="spellStart"/>
      <w:r>
        <w:rPr>
          <w:sz w:val="20"/>
          <w:szCs w:val="20"/>
          <w:lang w:val="en"/>
        </w:rPr>
        <w:t>Tsygganenko</w:t>
      </w:r>
      <w:proofErr w:type="spellEnd"/>
      <w:r>
        <w:rPr>
          <w:sz w:val="20"/>
          <w:szCs w:val="20"/>
          <w:lang w:val="en"/>
        </w:rPr>
        <w:t>, 2002) and (</w:t>
      </w:r>
      <w:proofErr w:type="spellStart"/>
      <w:r>
        <w:rPr>
          <w:sz w:val="20"/>
          <w:szCs w:val="20"/>
          <w:lang w:val="en"/>
        </w:rPr>
        <w:t>Tsygganenko</w:t>
      </w:r>
      <w:proofErr w:type="spellEnd"/>
      <w:r>
        <w:rPr>
          <w:sz w:val="20"/>
          <w:szCs w:val="20"/>
          <w:lang w:val="en"/>
        </w:rPr>
        <w:t xml:space="preserve"> and Andreeva, 2016)</w:t>
      </w:r>
    </w:p>
    <w:p w14:paraId="4D7D1DE3" w14:textId="77777777" w:rsidR="00AD3182" w:rsidRDefault="00AD3182">
      <w:pPr>
        <w:jc w:val="both"/>
        <w:rPr>
          <w:sz w:val="20"/>
          <w:szCs w:val="20"/>
          <w:lang w:val="en-US"/>
        </w:rPr>
      </w:pPr>
    </w:p>
    <w:p w14:paraId="53F072EB" w14:textId="77777777" w:rsidR="00AD3182" w:rsidRDefault="00000000">
      <w:pPr>
        <w:jc w:val="both"/>
        <w:rPr>
          <w:b/>
          <w:bCs/>
          <w:sz w:val="20"/>
          <w:szCs w:val="20"/>
          <w:lang w:val="en-US"/>
        </w:rPr>
      </w:pPr>
      <w:r>
        <w:rPr>
          <w:b/>
          <w:sz w:val="20"/>
          <w:szCs w:val="20"/>
          <w:lang w:val="en-US"/>
        </w:rPr>
        <w:t xml:space="preserve">3. </w:t>
      </w:r>
      <w:r>
        <w:rPr>
          <w:b/>
          <w:bCs/>
          <w:sz w:val="20"/>
          <w:szCs w:val="20"/>
          <w:lang w:val="en-US"/>
        </w:rPr>
        <w:t>Mechanism of substorm development and first auroral arc brightening</w:t>
      </w:r>
    </w:p>
    <w:p w14:paraId="4A7578F6" w14:textId="77777777" w:rsidR="00AD3182" w:rsidRDefault="00AD3182">
      <w:pPr>
        <w:jc w:val="both"/>
        <w:rPr>
          <w:b/>
          <w:bCs/>
          <w:sz w:val="20"/>
          <w:szCs w:val="20"/>
          <w:lang w:val="en-US"/>
        </w:rPr>
      </w:pPr>
    </w:p>
    <w:p w14:paraId="454B6D92" w14:textId="77777777" w:rsidR="00AD3182" w:rsidRPr="005B5B45" w:rsidRDefault="00000000">
      <w:pPr>
        <w:jc w:val="both"/>
        <w:rPr>
          <w:rFonts w:eastAsiaTheme="minorHAnsi"/>
          <w:sz w:val="20"/>
          <w:szCs w:val="20"/>
          <w:lang w:val="en"/>
        </w:rPr>
      </w:pPr>
      <w:r w:rsidRPr="005B5B45">
        <w:rPr>
          <w:rFonts w:eastAsiaTheme="minorHAnsi"/>
          <w:sz w:val="20"/>
          <w:szCs w:val="20"/>
          <w:lang w:val="en"/>
        </w:rPr>
        <w:t>The localization of the onset of an isolated substorm at approximately 5 R</w:t>
      </w:r>
      <w:r w:rsidRPr="005B5B45">
        <w:rPr>
          <w:rFonts w:eastAsiaTheme="minorHAnsi"/>
          <w:sz w:val="20"/>
          <w:szCs w:val="20"/>
          <w:vertAlign w:val="subscript"/>
          <w:lang w:val="en"/>
        </w:rPr>
        <w:t>E</w:t>
      </w:r>
      <w:r w:rsidRPr="005B5B45">
        <w:rPr>
          <w:rFonts w:eastAsiaTheme="minorHAnsi"/>
          <w:sz w:val="20"/>
          <w:szCs w:val="20"/>
          <w:lang w:val="en"/>
        </w:rPr>
        <w:t xml:space="preserve">, situated at the boundary of the ion distribution function's </w:t>
      </w:r>
      <w:proofErr w:type="spellStart"/>
      <w:r w:rsidRPr="005B5B45">
        <w:rPr>
          <w:rFonts w:eastAsiaTheme="minorHAnsi"/>
          <w:sz w:val="20"/>
          <w:szCs w:val="20"/>
          <w:lang w:val="en"/>
        </w:rPr>
        <w:t>isotropization</w:t>
      </w:r>
      <w:proofErr w:type="spellEnd"/>
      <w:r w:rsidRPr="005B5B45">
        <w:rPr>
          <w:rFonts w:eastAsiaTheme="minorHAnsi"/>
          <w:sz w:val="20"/>
          <w:szCs w:val="20"/>
          <w:lang w:val="en"/>
        </w:rPr>
        <w:t xml:space="preserve"> region, suggests the </w:t>
      </w:r>
      <w:r w:rsidRPr="005B5B45">
        <w:rPr>
          <w:rFonts w:eastAsiaTheme="minorHAnsi"/>
          <w:sz w:val="20"/>
          <w:szCs w:val="20"/>
          <w:lang w:val="en-US"/>
        </w:rPr>
        <w:t>action</w:t>
      </w:r>
      <w:r w:rsidRPr="005B5B45">
        <w:rPr>
          <w:rFonts w:eastAsiaTheme="minorHAnsi"/>
          <w:sz w:val="20"/>
          <w:szCs w:val="20"/>
          <w:lang w:val="en"/>
        </w:rPr>
        <w:t xml:space="preserve"> of a mechanism within the ring current that is independent of changes in the magnetic field line topology. However, the most advanced substorm models fail to account for these observational findings.</w:t>
      </w:r>
    </w:p>
    <w:p w14:paraId="66C5E373" w14:textId="1A4854D3" w:rsidR="00AD3182" w:rsidRPr="005B5B45" w:rsidRDefault="00224754">
      <w:pPr>
        <w:jc w:val="both"/>
        <w:rPr>
          <w:rFonts w:eastAsiaTheme="minorHAnsi"/>
          <w:sz w:val="20"/>
          <w:szCs w:val="20"/>
          <w:lang w:val="en"/>
        </w:rPr>
      </w:pPr>
      <w:r>
        <w:rPr>
          <w:rFonts w:eastAsiaTheme="minorHAnsi"/>
          <w:sz w:val="20"/>
          <w:szCs w:val="20"/>
          <w:lang w:val="en-US"/>
        </w:rPr>
        <w:t xml:space="preserve">     </w:t>
      </w:r>
      <w:r w:rsidRPr="005B5B45">
        <w:rPr>
          <w:rFonts w:eastAsiaTheme="minorHAnsi"/>
          <w:sz w:val="20"/>
          <w:szCs w:val="20"/>
          <w:lang w:val="en-US"/>
        </w:rPr>
        <w:t>Historically there are t</w:t>
      </w:r>
      <w:r w:rsidRPr="005B5B45">
        <w:rPr>
          <w:rFonts w:eastAsiaTheme="minorHAnsi"/>
          <w:sz w:val="20"/>
          <w:szCs w:val="20"/>
          <w:lang w:val="en"/>
        </w:rPr>
        <w:t xml:space="preserve">wo competing models </w:t>
      </w:r>
      <w:r w:rsidRPr="005B5B45">
        <w:rPr>
          <w:rFonts w:eastAsiaTheme="minorHAnsi"/>
          <w:sz w:val="20"/>
          <w:szCs w:val="20"/>
          <w:lang w:val="en-US"/>
        </w:rPr>
        <w:t xml:space="preserve">trying to </w:t>
      </w:r>
      <w:r w:rsidRPr="005B5B45">
        <w:rPr>
          <w:rFonts w:eastAsiaTheme="minorHAnsi"/>
          <w:sz w:val="20"/>
          <w:szCs w:val="20"/>
          <w:lang w:val="en"/>
        </w:rPr>
        <w:t xml:space="preserve">explain substorm </w:t>
      </w:r>
      <w:r w:rsidRPr="005B5B45">
        <w:rPr>
          <w:rFonts w:eastAsiaTheme="minorHAnsi"/>
          <w:sz w:val="20"/>
          <w:szCs w:val="20"/>
          <w:lang w:val="en-US"/>
        </w:rPr>
        <w:t>onset</w:t>
      </w:r>
      <w:r w:rsidRPr="005B5B45">
        <w:rPr>
          <w:rFonts w:eastAsiaTheme="minorHAnsi"/>
          <w:sz w:val="20"/>
          <w:szCs w:val="20"/>
          <w:lang w:val="en"/>
        </w:rPr>
        <w:t xml:space="preserve">: the Outside-In model, </w:t>
      </w:r>
      <w:r w:rsidRPr="005B5B45">
        <w:rPr>
          <w:rFonts w:eastAsiaTheme="minorHAnsi"/>
          <w:sz w:val="20"/>
          <w:szCs w:val="20"/>
          <w:lang w:val="en-US"/>
        </w:rPr>
        <w:t xml:space="preserve">based on </w:t>
      </w:r>
      <w:r w:rsidRPr="005B5B45">
        <w:rPr>
          <w:rFonts w:eastAsiaTheme="minorHAnsi"/>
          <w:sz w:val="20"/>
          <w:szCs w:val="20"/>
          <w:lang w:val="en"/>
        </w:rPr>
        <w:t xml:space="preserve">reconnection in the magnetotail, and the Inside-Out model, attributing </w:t>
      </w:r>
      <w:r w:rsidRPr="005B5B45">
        <w:rPr>
          <w:rFonts w:eastAsiaTheme="minorHAnsi"/>
          <w:sz w:val="20"/>
          <w:szCs w:val="20"/>
          <w:lang w:val="en-US"/>
        </w:rPr>
        <w:t>substorm onset</w:t>
      </w:r>
      <w:r w:rsidRPr="005B5B45">
        <w:rPr>
          <w:rFonts w:eastAsiaTheme="minorHAnsi"/>
          <w:sz w:val="20"/>
          <w:szCs w:val="20"/>
          <w:lang w:val="en"/>
        </w:rPr>
        <w:t xml:space="preserve"> to current disruption at ~10 R</w:t>
      </w:r>
      <w:r w:rsidRPr="005B5B45">
        <w:rPr>
          <w:rFonts w:eastAsiaTheme="minorHAnsi"/>
          <w:sz w:val="20"/>
          <w:szCs w:val="20"/>
          <w:vertAlign w:val="subscript"/>
          <w:lang w:val="en"/>
        </w:rPr>
        <w:t>E</w:t>
      </w:r>
      <w:r w:rsidRPr="005B5B45">
        <w:rPr>
          <w:rFonts w:eastAsiaTheme="minorHAnsi"/>
          <w:sz w:val="20"/>
          <w:szCs w:val="20"/>
          <w:lang w:val="en"/>
        </w:rPr>
        <w:t xml:space="preserve"> geocentric distance. The THEMIS project aimed to distinguish between these models, both of which assumed a laminar magnetic field</w:t>
      </w:r>
      <w:r w:rsidRPr="005B5B45">
        <w:rPr>
          <w:rFonts w:eastAsiaTheme="minorHAnsi"/>
          <w:sz w:val="20"/>
          <w:szCs w:val="20"/>
          <w:lang w:val="en-US"/>
        </w:rPr>
        <w:t xml:space="preserve"> in the tail</w:t>
      </w:r>
      <w:r w:rsidRPr="005B5B45">
        <w:rPr>
          <w:rFonts w:eastAsiaTheme="minorHAnsi"/>
          <w:sz w:val="20"/>
          <w:szCs w:val="20"/>
          <w:lang w:val="en"/>
        </w:rPr>
        <w:t>. If the first scenario were to occur, the disturbance would first be observed on the satellite farthest from Earth, followed by a subsequent disturbance closer to Earth.</w:t>
      </w:r>
      <w:r w:rsidRPr="005B5B45">
        <w:rPr>
          <w:rFonts w:eastAsiaTheme="minorHAnsi"/>
          <w:sz w:val="20"/>
          <w:szCs w:val="20"/>
          <w:lang w:val="en-US"/>
        </w:rPr>
        <w:t xml:space="preserve"> </w:t>
      </w:r>
      <w:r w:rsidRPr="005B5B45">
        <w:rPr>
          <w:rFonts w:eastAsiaTheme="minorHAnsi"/>
          <w:sz w:val="20"/>
          <w:szCs w:val="20"/>
          <w:lang w:val="en"/>
        </w:rPr>
        <w:t>Only after this the first auroral arc brightening</w:t>
      </w:r>
      <w:r w:rsidRPr="005B5B45">
        <w:rPr>
          <w:rFonts w:eastAsiaTheme="minorHAnsi"/>
          <w:sz w:val="20"/>
          <w:szCs w:val="20"/>
          <w:lang w:val="en-US"/>
        </w:rPr>
        <w:t xml:space="preserve"> would</w:t>
      </w:r>
      <w:r w:rsidRPr="005B5B45">
        <w:rPr>
          <w:rFonts w:eastAsiaTheme="minorHAnsi"/>
          <w:sz w:val="20"/>
          <w:szCs w:val="20"/>
          <w:lang w:val="en"/>
        </w:rPr>
        <w:t xml:space="preserve"> occur. If the second scenario were to occur, an initial disturbance would be observed at a geocentric distance of ~10 R</w:t>
      </w:r>
      <w:r w:rsidRPr="005B5B45">
        <w:rPr>
          <w:rFonts w:eastAsiaTheme="minorHAnsi"/>
          <w:sz w:val="20"/>
          <w:szCs w:val="20"/>
          <w:vertAlign w:val="subscript"/>
          <w:lang w:val="en"/>
        </w:rPr>
        <w:t>E</w:t>
      </w:r>
      <w:r w:rsidRPr="005B5B45">
        <w:rPr>
          <w:rFonts w:eastAsiaTheme="minorHAnsi"/>
          <w:sz w:val="20"/>
          <w:szCs w:val="20"/>
          <w:lang w:val="en"/>
        </w:rPr>
        <w:t>, followed by auroral arc brightening, and then a disturbance at a greater distance.  Neither model's predictions were definitively confirmed by the THEMIS data.</w:t>
      </w:r>
    </w:p>
    <w:p w14:paraId="770C6494" w14:textId="16152614" w:rsidR="00AD3182" w:rsidRPr="005B5B45" w:rsidRDefault="00224754">
      <w:pPr>
        <w:jc w:val="both"/>
        <w:rPr>
          <w:rFonts w:eastAsiaTheme="minorHAnsi"/>
          <w:sz w:val="20"/>
          <w:szCs w:val="20"/>
          <w:lang w:val="en-US"/>
        </w:rPr>
      </w:pPr>
      <w:r>
        <w:rPr>
          <w:rFonts w:eastAsiaTheme="minorHAnsi"/>
          <w:sz w:val="20"/>
          <w:szCs w:val="20"/>
          <w:lang w:val="en"/>
        </w:rPr>
        <w:t xml:space="preserve">     </w:t>
      </w:r>
      <w:r w:rsidRPr="005B5B45">
        <w:rPr>
          <w:rFonts w:eastAsiaTheme="minorHAnsi"/>
          <w:sz w:val="20"/>
          <w:szCs w:val="20"/>
          <w:lang w:val="en"/>
        </w:rPr>
        <w:t>First, this verification was hindered by the consistently high level of turbulence in the plasma sheet and the frequent occurrence of bursty bulk flows (BBFs). Despite several studies, detecting a disturbance in the magnetotail prior to the brightening of the arc nearest the equator—which is subsequently observed at a distance of approximately 10 Earth radii (~10 R</w:t>
      </w:r>
      <w:r w:rsidRPr="005B5B45">
        <w:rPr>
          <w:rFonts w:eastAsiaTheme="minorHAnsi"/>
          <w:sz w:val="20"/>
          <w:szCs w:val="20"/>
          <w:vertAlign w:val="subscript"/>
          <w:lang w:val="en"/>
        </w:rPr>
        <w:t>E</w:t>
      </w:r>
      <w:r w:rsidRPr="005B5B45">
        <w:rPr>
          <w:rFonts w:eastAsiaTheme="minorHAnsi"/>
          <w:sz w:val="20"/>
          <w:szCs w:val="20"/>
          <w:lang w:val="en"/>
        </w:rPr>
        <w:t>)—proved to be quite challenging. Another significant obstacle was the absence of a reliable model to accurately project the arc brightening observed from ground-based measurements onto the equatorial plane (see the discussion in Section 2 of this paper).</w:t>
      </w:r>
    </w:p>
    <w:p w14:paraId="317B6E1D" w14:textId="27D45577" w:rsidR="00AD3182" w:rsidRDefault="00224754">
      <w:pPr>
        <w:jc w:val="both"/>
        <w:rPr>
          <w:rFonts w:eastAsiaTheme="minorHAnsi"/>
          <w:sz w:val="20"/>
          <w:szCs w:val="20"/>
          <w:lang w:val="en-US"/>
        </w:rPr>
      </w:pPr>
      <w:r>
        <w:rPr>
          <w:rFonts w:eastAsiaTheme="minorHAnsi"/>
          <w:sz w:val="20"/>
          <w:szCs w:val="20"/>
          <w:lang w:val="en-US"/>
        </w:rPr>
        <w:t xml:space="preserve">     </w:t>
      </w:r>
      <w:r w:rsidRPr="005B5B45">
        <w:rPr>
          <w:rFonts w:eastAsiaTheme="minorHAnsi"/>
          <w:sz w:val="20"/>
          <w:szCs w:val="20"/>
          <w:lang w:val="en-US"/>
        </w:rPr>
        <w:t xml:space="preserve">At the beginning of the space age, </w:t>
      </w:r>
      <w:proofErr w:type="spellStart"/>
      <w:r w:rsidRPr="005B5B45">
        <w:rPr>
          <w:rFonts w:eastAsiaTheme="minorHAnsi"/>
          <w:sz w:val="20"/>
          <w:szCs w:val="20"/>
          <w:lang w:val="en-US"/>
        </w:rPr>
        <w:t>Tverskoy</w:t>
      </w:r>
      <w:proofErr w:type="spellEnd"/>
      <w:r w:rsidRPr="005B5B45">
        <w:rPr>
          <w:rFonts w:eastAsiaTheme="minorHAnsi"/>
          <w:sz w:val="20"/>
          <w:szCs w:val="20"/>
          <w:lang w:val="en-US"/>
        </w:rPr>
        <w:t xml:space="preserve"> (1969, 1972) proposed a model that explained the structure of large-scale electric fields in the magnetosphere without relying on a reconnection framework. This model also predicted the configuration of large-scale field-aligned currents, which were later observed and measured during both magnetically quiet and disturbed periods. Further development of these ideas was carried out by Antonova (2002) and Stepanova et al. (2002), who incorporated the presence of a turbulent magnetotail and the onset of the substorm expansion phase, </w:t>
      </w:r>
      <w:r w:rsidRPr="005B5B45">
        <w:rPr>
          <w:rFonts w:eastAsiaTheme="minorHAnsi"/>
          <w:sz w:val="20"/>
          <w:szCs w:val="20"/>
          <w:lang w:val="en-US"/>
        </w:rPr>
        <w:lastRenderedPageBreak/>
        <w:t>marked by the brightening of auroral arcs closest to the equator. Figure 2a presents a schematic illustrating the mechanism at work, while Figure 2b contains a scheme illustrating the process of auroral arc brightening.</w:t>
      </w:r>
    </w:p>
    <w:p w14:paraId="2AA523C4" w14:textId="77777777" w:rsidR="001F2379" w:rsidRDefault="001F2379">
      <w:pPr>
        <w:jc w:val="both"/>
        <w:rPr>
          <w:rFonts w:eastAsiaTheme="minorHAnsi"/>
          <w:sz w:val="20"/>
          <w:szCs w:val="20"/>
          <w:lang w:val="en-US"/>
        </w:rPr>
      </w:pPr>
    </w:p>
    <w:p w14:paraId="79E129C3" w14:textId="77777777" w:rsidR="001F2379" w:rsidRPr="005B5B45" w:rsidRDefault="001F2379">
      <w:pPr>
        <w:jc w:val="both"/>
        <w:rPr>
          <w:rFonts w:eastAsiaTheme="minorHAnsi"/>
          <w:sz w:val="20"/>
          <w:szCs w:val="20"/>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6"/>
        <w:gridCol w:w="3429"/>
      </w:tblGrid>
      <w:tr w:rsidR="00AD3182" w14:paraId="7D1CDE6F" w14:textId="77777777">
        <w:tc>
          <w:tcPr>
            <w:tcW w:w="5926" w:type="dxa"/>
          </w:tcPr>
          <w:p w14:paraId="673C1B2F" w14:textId="77777777" w:rsidR="00AD3182" w:rsidRDefault="00000000">
            <w:pPr>
              <w:jc w:val="center"/>
              <w:rPr>
                <w:rStyle w:val="y2iqfc"/>
                <w:sz w:val="20"/>
                <w:szCs w:val="20"/>
                <w:lang w:val="en-US"/>
              </w:rPr>
            </w:pPr>
            <w:r>
              <w:rPr>
                <w:noProof/>
                <w:sz w:val="20"/>
                <w:szCs w:val="20"/>
              </w:rPr>
              <w:drawing>
                <wp:inline distT="0" distB="0" distL="0" distR="0" wp14:anchorId="13FBDA2D" wp14:editId="3FEDA480">
                  <wp:extent cx="2898775" cy="1520825"/>
                  <wp:effectExtent l="0" t="0" r="0" b="317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7"/>
                          <a:stretch>
                            <a:fillRect/>
                          </a:stretch>
                        </pic:blipFill>
                        <pic:spPr>
                          <a:xfrm>
                            <a:off x="0" y="0"/>
                            <a:ext cx="2924744" cy="1534866"/>
                          </a:xfrm>
                          <a:prstGeom prst="rect">
                            <a:avLst/>
                          </a:prstGeom>
                        </pic:spPr>
                      </pic:pic>
                    </a:graphicData>
                  </a:graphic>
                </wp:inline>
              </w:drawing>
            </w:r>
          </w:p>
          <w:p w14:paraId="07EBD350" w14:textId="77777777" w:rsidR="00AD3182" w:rsidRDefault="00AD3182">
            <w:pPr>
              <w:jc w:val="center"/>
              <w:rPr>
                <w:rStyle w:val="y2iqfc"/>
                <w:sz w:val="20"/>
                <w:szCs w:val="20"/>
                <w:lang w:val="en-US"/>
              </w:rPr>
            </w:pPr>
          </w:p>
          <w:p w14:paraId="7D16537D" w14:textId="77777777" w:rsidR="00AD3182" w:rsidRDefault="00000000">
            <w:pPr>
              <w:jc w:val="center"/>
              <w:rPr>
                <w:rStyle w:val="y2iqfc"/>
                <w:sz w:val="20"/>
                <w:szCs w:val="20"/>
                <w:lang w:val="en-US"/>
              </w:rPr>
            </w:pPr>
            <w:r>
              <w:rPr>
                <w:rStyle w:val="y2iqfc"/>
                <w:sz w:val="20"/>
                <w:szCs w:val="20"/>
                <w:lang w:val="en-US"/>
              </w:rPr>
              <w:t>a</w:t>
            </w:r>
          </w:p>
        </w:tc>
        <w:tc>
          <w:tcPr>
            <w:tcW w:w="3429" w:type="dxa"/>
          </w:tcPr>
          <w:p w14:paraId="5C8DE1C9" w14:textId="77777777" w:rsidR="00AD3182" w:rsidRDefault="00000000">
            <w:pPr>
              <w:rPr>
                <w:rStyle w:val="y2iqfc"/>
                <w:rFonts w:eastAsiaTheme="majorEastAsia"/>
                <w:color w:val="000000" w:themeColor="text1"/>
                <w:sz w:val="20"/>
                <w:szCs w:val="20"/>
                <w:lang w:val="en-US"/>
              </w:rPr>
            </w:pPr>
            <w:r>
              <w:rPr>
                <w:noProof/>
              </w:rPr>
              <w:drawing>
                <wp:inline distT="0" distB="0" distL="0" distR="0" wp14:anchorId="1ACC862A" wp14:editId="3343AD8F">
                  <wp:extent cx="1457325" cy="1520825"/>
                  <wp:effectExtent l="0" t="0" r="9525" b="3175"/>
                  <wp:docPr id="3110153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5319" name="Рисунок 1"/>
                          <pic:cNvPicPr>
                            <a:picLocks noChangeAspect="1"/>
                          </pic:cNvPicPr>
                        </pic:nvPicPr>
                        <pic:blipFill>
                          <a:blip r:embed="rId8"/>
                          <a:stretch>
                            <a:fillRect/>
                          </a:stretch>
                        </pic:blipFill>
                        <pic:spPr>
                          <a:xfrm>
                            <a:off x="0" y="0"/>
                            <a:ext cx="1497424" cy="1562529"/>
                          </a:xfrm>
                          <a:prstGeom prst="rect">
                            <a:avLst/>
                          </a:prstGeom>
                        </pic:spPr>
                      </pic:pic>
                    </a:graphicData>
                  </a:graphic>
                </wp:inline>
              </w:drawing>
            </w:r>
          </w:p>
          <w:p w14:paraId="4A1BD421" w14:textId="77777777" w:rsidR="00AD3182" w:rsidRDefault="00AD3182">
            <w:pPr>
              <w:jc w:val="center"/>
              <w:rPr>
                <w:rStyle w:val="y2iqfc"/>
                <w:rFonts w:eastAsiaTheme="majorEastAsia"/>
                <w:color w:val="000000" w:themeColor="text1"/>
                <w:sz w:val="20"/>
                <w:szCs w:val="20"/>
                <w:lang w:val="en-US"/>
              </w:rPr>
            </w:pPr>
          </w:p>
          <w:p w14:paraId="28A5D659" w14:textId="77777777" w:rsidR="00AD3182" w:rsidRDefault="00000000">
            <w:pPr>
              <w:rPr>
                <w:rStyle w:val="y2iqfc"/>
                <w:rFonts w:eastAsiaTheme="majorEastAsia"/>
                <w:color w:val="000000" w:themeColor="text1"/>
                <w:sz w:val="20"/>
                <w:szCs w:val="20"/>
                <w:lang w:val="en-US"/>
              </w:rPr>
            </w:pPr>
            <w:r>
              <w:rPr>
                <w:rStyle w:val="y2iqfc"/>
                <w:rFonts w:eastAsiaTheme="majorEastAsia"/>
                <w:color w:val="000000" w:themeColor="text1"/>
                <w:sz w:val="20"/>
                <w:szCs w:val="20"/>
                <w:lang w:val="en-US"/>
              </w:rPr>
              <w:t xml:space="preserve">                          b</w:t>
            </w:r>
          </w:p>
        </w:tc>
      </w:tr>
    </w:tbl>
    <w:p w14:paraId="578E3AD0" w14:textId="7168709A" w:rsidR="00AD3182" w:rsidRDefault="00000000">
      <w:pPr>
        <w:jc w:val="both"/>
        <w:rPr>
          <w:sz w:val="20"/>
          <w:szCs w:val="20"/>
          <w:lang w:val="en-US"/>
        </w:rPr>
      </w:pPr>
      <w:r>
        <w:rPr>
          <w:sz w:val="20"/>
          <w:szCs w:val="20"/>
          <w:lang w:val="en-US"/>
        </w:rPr>
        <w:t>Fig. 2.</w:t>
      </w:r>
      <w:r>
        <w:rPr>
          <w:rFonts w:eastAsiaTheme="minorHAnsi"/>
          <w:color w:val="000000"/>
          <w:sz w:val="20"/>
          <w:szCs w:val="20"/>
          <w:lang w:val="en"/>
        </w:rPr>
        <w:t xml:space="preserve"> Scheme illustrating the action of mechanism suggested in (Antonova, 2002)</w:t>
      </w:r>
      <w:r>
        <w:rPr>
          <w:sz w:val="20"/>
          <w:szCs w:val="20"/>
          <w:lang w:val="en-US"/>
        </w:rPr>
        <w:t xml:space="preserve"> (a) and the scheme </w:t>
      </w:r>
      <w:r>
        <w:rPr>
          <w:rFonts w:eastAsiaTheme="minorHAnsi"/>
          <w:color w:val="000000"/>
          <w:sz w:val="20"/>
          <w:szCs w:val="20"/>
          <w:lang w:val="en"/>
        </w:rPr>
        <w:t>illustrating the process of auroral arc brightening (Stepanova et al., 2002; Antonova</w:t>
      </w:r>
      <w:r w:rsidR="00224754">
        <w:rPr>
          <w:rFonts w:eastAsiaTheme="minorHAnsi"/>
          <w:color w:val="000000"/>
          <w:sz w:val="20"/>
          <w:szCs w:val="20"/>
          <w:lang w:val="en"/>
        </w:rPr>
        <w:t>,</w:t>
      </w:r>
      <w:r>
        <w:rPr>
          <w:rFonts w:eastAsiaTheme="minorHAnsi"/>
          <w:color w:val="000000"/>
          <w:sz w:val="20"/>
          <w:szCs w:val="20"/>
          <w:lang w:val="en"/>
        </w:rPr>
        <w:t xml:space="preserve"> 2022)</w:t>
      </w:r>
      <w:r>
        <w:rPr>
          <w:sz w:val="20"/>
          <w:szCs w:val="20"/>
          <w:lang w:val="en-US"/>
        </w:rPr>
        <w:t xml:space="preserve"> (b) </w:t>
      </w:r>
    </w:p>
    <w:p w14:paraId="06732C63" w14:textId="77777777" w:rsidR="00AD3182" w:rsidRDefault="00AD3182">
      <w:pPr>
        <w:ind w:firstLine="708"/>
        <w:jc w:val="both"/>
        <w:rPr>
          <w:lang w:val="en-US"/>
        </w:rPr>
      </w:pPr>
    </w:p>
    <w:p w14:paraId="313F0453" w14:textId="1416FF5E" w:rsidR="00AD3182" w:rsidRPr="005B5B45" w:rsidRDefault="00000000">
      <w:pPr>
        <w:jc w:val="both"/>
        <w:rPr>
          <w:rFonts w:eastAsiaTheme="minorHAnsi"/>
          <w:sz w:val="20"/>
          <w:szCs w:val="20"/>
          <w:lang w:val="en"/>
        </w:rPr>
      </w:pPr>
      <w:r w:rsidRPr="005B5B45">
        <w:rPr>
          <w:rFonts w:eastAsiaTheme="minorHAnsi"/>
          <w:sz w:val="20"/>
          <w:szCs w:val="20"/>
          <w:lang w:val="en"/>
        </w:rPr>
        <w:t xml:space="preserve">The substorm theory (Antonova, 2002) addresses the development of instability in large-scale field-aligned currents, which results in their stratification and the formation of multiple large-scale inverted-V structures accompanied by </w:t>
      </w:r>
      <w:r w:rsidRPr="005B5B45">
        <w:rPr>
          <w:rFonts w:eastAsiaTheme="minorHAnsi"/>
          <w:sz w:val="20"/>
          <w:szCs w:val="20"/>
          <w:lang w:val="en-US"/>
        </w:rPr>
        <w:t>large-scale</w:t>
      </w:r>
      <w:r w:rsidRPr="005B5B45">
        <w:rPr>
          <w:rFonts w:eastAsiaTheme="minorHAnsi"/>
          <w:sz w:val="20"/>
          <w:szCs w:val="20"/>
          <w:lang w:val="en"/>
        </w:rPr>
        <w:t xml:space="preserve"> field-aligned electric fields. As this instability </w:t>
      </w:r>
      <w:r w:rsidR="005B5B45" w:rsidRPr="005B5B45">
        <w:rPr>
          <w:rFonts w:eastAsiaTheme="minorHAnsi"/>
          <w:sz w:val="20"/>
          <w:szCs w:val="20"/>
          <w:lang w:val="en-US"/>
        </w:rPr>
        <w:t>develops</w:t>
      </w:r>
      <w:r w:rsidRPr="005B5B45">
        <w:rPr>
          <w:rFonts w:eastAsiaTheme="minorHAnsi"/>
          <w:sz w:val="20"/>
          <w:szCs w:val="20"/>
          <w:lang w:val="en"/>
        </w:rPr>
        <w:t>, the pattern of large-scale convection evolves, and a component of the self-consistent electric field emerges, causing drift across the large-scale structure.</w:t>
      </w:r>
      <w:r w:rsidR="005B5B45" w:rsidRPr="005B5B45">
        <w:rPr>
          <w:rFonts w:eastAsiaTheme="minorHAnsi"/>
          <w:sz w:val="20"/>
          <w:szCs w:val="20"/>
          <w:lang w:val="en"/>
        </w:rPr>
        <w:t xml:space="preserve"> </w:t>
      </w:r>
      <w:r w:rsidRPr="005B5B45">
        <w:rPr>
          <w:bCs/>
          <w:sz w:val="20"/>
          <w:szCs w:val="20"/>
          <w:lang w:val="en"/>
        </w:rPr>
        <w:t xml:space="preserve">This drift causes cold ionospheric plasma to be injected into the region of the field-aligned potential drop. At the boundary of this region, a powerful electron beam forms, accompanied by the brightening of an auroral arc. The field-aligned electron energy within this structure does not exceed </w:t>
      </w:r>
      <w:r w:rsidRPr="005B5B45">
        <w:rPr>
          <w:bCs/>
          <w:sz w:val="20"/>
          <w:szCs w:val="20"/>
          <w:lang w:val="en-US"/>
        </w:rPr>
        <w:t>energy</w:t>
      </w:r>
      <w:r w:rsidRPr="005B5B45">
        <w:rPr>
          <w:bCs/>
          <w:sz w:val="20"/>
          <w:szCs w:val="20"/>
          <w:lang w:val="en"/>
        </w:rPr>
        <w:t xml:space="preserve"> of magnetospheric electrons accelerated in an inverted V, and the transverse energy remains below several </w:t>
      </w:r>
      <w:proofErr w:type="spellStart"/>
      <w:r w:rsidRPr="005B5B45">
        <w:rPr>
          <w:bCs/>
          <w:sz w:val="20"/>
          <w:szCs w:val="20"/>
          <w:lang w:val="en"/>
        </w:rPr>
        <w:t>electronvolts</w:t>
      </w:r>
      <w:proofErr w:type="spellEnd"/>
      <w:r w:rsidRPr="005B5B45">
        <w:rPr>
          <w:bCs/>
          <w:sz w:val="20"/>
          <w:szCs w:val="20"/>
          <w:lang w:val="en"/>
        </w:rPr>
        <w:t xml:space="preserve">. The observed high level of </w:t>
      </w:r>
      <w:proofErr w:type="spellStart"/>
      <w:r w:rsidRPr="005B5B45">
        <w:rPr>
          <w:bCs/>
          <w:sz w:val="20"/>
          <w:szCs w:val="20"/>
          <w:lang w:val="en"/>
        </w:rPr>
        <w:t>Alfvénic</w:t>
      </w:r>
      <w:proofErr w:type="spellEnd"/>
      <w:r w:rsidRPr="005B5B45">
        <w:rPr>
          <w:bCs/>
          <w:sz w:val="20"/>
          <w:szCs w:val="20"/>
          <w:lang w:val="en"/>
        </w:rPr>
        <w:t xml:space="preserve"> fluctuations in this region is attributed to the development of instability in the transversely cold beam. This approach circumvents the difficulties associated with theories that explain the acceleration of observed beams by kinetic Alfvén waves (see the discussion in Antonova, 2022).</w:t>
      </w:r>
    </w:p>
    <w:p w14:paraId="5995BB98" w14:textId="77777777" w:rsidR="00AD3182" w:rsidRDefault="00AD3182">
      <w:pPr>
        <w:jc w:val="both"/>
        <w:rPr>
          <w:bCs/>
          <w:sz w:val="20"/>
          <w:szCs w:val="20"/>
          <w:lang w:val="en"/>
        </w:rPr>
      </w:pPr>
    </w:p>
    <w:p w14:paraId="3DAAB142" w14:textId="4A61C723" w:rsidR="00AD3182" w:rsidRPr="009616A8" w:rsidRDefault="00A90FDF" w:rsidP="00A90FDF">
      <w:pPr>
        <w:jc w:val="both"/>
        <w:rPr>
          <w:b/>
          <w:color w:val="1604C2"/>
          <w:sz w:val="20"/>
          <w:szCs w:val="20"/>
          <w:lang w:val="en-US"/>
        </w:rPr>
      </w:pPr>
      <w:r>
        <w:rPr>
          <w:b/>
          <w:sz w:val="20"/>
          <w:szCs w:val="20"/>
          <w:lang w:val="en-US"/>
        </w:rPr>
        <w:t xml:space="preserve">3. </w:t>
      </w:r>
      <w:r w:rsidRPr="009616A8">
        <w:rPr>
          <w:b/>
          <w:sz w:val="20"/>
          <w:szCs w:val="20"/>
          <w:lang w:val="en-US"/>
        </w:rPr>
        <w:t xml:space="preserve">Discussion and Conclusions </w:t>
      </w:r>
    </w:p>
    <w:p w14:paraId="585F0425" w14:textId="77777777" w:rsidR="00AD3182" w:rsidRDefault="00AD3182">
      <w:pPr>
        <w:jc w:val="both"/>
        <w:rPr>
          <w:b/>
          <w:sz w:val="20"/>
          <w:szCs w:val="20"/>
          <w:lang w:val="en-US"/>
        </w:rPr>
      </w:pPr>
    </w:p>
    <w:p w14:paraId="64A25152" w14:textId="3718355A" w:rsidR="00AD3182" w:rsidRPr="009616A8" w:rsidRDefault="00000000">
      <w:pPr>
        <w:jc w:val="both"/>
        <w:rPr>
          <w:rFonts w:eastAsiaTheme="minorHAnsi"/>
          <w:sz w:val="20"/>
          <w:szCs w:val="20"/>
          <w:lang w:val="en"/>
        </w:rPr>
      </w:pPr>
      <w:r w:rsidRPr="009616A8">
        <w:rPr>
          <w:rFonts w:eastAsiaTheme="minorHAnsi"/>
          <w:sz w:val="20"/>
          <w:szCs w:val="20"/>
          <w:lang w:val="en"/>
        </w:rPr>
        <w:t>The penetration of the IMF into the magnetosphere and the high level of turbulence in the tail resolve many issues that emerged from the previously dominant assumption that the ideal magnetohydrodynamics approach is valid everywhere except at specific points and along special “reconnection” lines.</w:t>
      </w:r>
      <w:r w:rsidR="009616A8" w:rsidRPr="009616A8">
        <w:rPr>
          <w:rFonts w:eastAsiaTheme="minorHAnsi"/>
          <w:sz w:val="20"/>
          <w:szCs w:val="20"/>
          <w:lang w:val="en"/>
        </w:rPr>
        <w:t xml:space="preserve"> </w:t>
      </w:r>
      <w:r w:rsidRPr="009616A8">
        <w:rPr>
          <w:rFonts w:eastAsiaTheme="minorHAnsi"/>
          <w:sz w:val="20"/>
          <w:szCs w:val="20"/>
          <w:lang w:val="en"/>
        </w:rPr>
        <w:t xml:space="preserve">When IMF penetration occurs </w:t>
      </w:r>
      <w:r w:rsidRPr="009616A8">
        <w:rPr>
          <w:rFonts w:eastAsiaTheme="minorHAnsi"/>
          <w:sz w:val="20"/>
          <w:szCs w:val="20"/>
          <w:lang w:val="en-US"/>
        </w:rPr>
        <w:t>for</w:t>
      </w:r>
      <w:r w:rsidRPr="009616A8">
        <w:rPr>
          <w:rFonts w:eastAsiaTheme="minorHAnsi"/>
          <w:sz w:val="20"/>
          <w:szCs w:val="20"/>
          <w:lang w:val="en"/>
        </w:rPr>
        <w:t xml:space="preserve"> IMF </w:t>
      </w:r>
      <w:proofErr w:type="spellStart"/>
      <w:r w:rsidRPr="009616A8">
        <w:rPr>
          <w:rFonts w:eastAsiaTheme="minorHAnsi"/>
          <w:sz w:val="20"/>
          <w:szCs w:val="20"/>
          <w:lang w:val="en"/>
        </w:rPr>
        <w:t>Bz</w:t>
      </w:r>
      <w:proofErr w:type="spellEnd"/>
      <w:r w:rsidRPr="009616A8">
        <w:rPr>
          <w:rFonts w:eastAsiaTheme="minorHAnsi"/>
          <w:sz w:val="20"/>
          <w:szCs w:val="20"/>
          <w:lang w:val="en"/>
        </w:rPr>
        <w:t xml:space="preserve"> &lt; 0, the magnetic field strength decreases, causing the volume of the magnetic flux tube to </w:t>
      </w:r>
      <w:r w:rsidRPr="009616A8">
        <w:rPr>
          <w:rFonts w:eastAsiaTheme="minorHAnsi"/>
          <w:sz w:val="20"/>
          <w:szCs w:val="20"/>
          <w:lang w:val="en-US"/>
        </w:rPr>
        <w:t>increase</w:t>
      </w:r>
      <w:r w:rsidRPr="009616A8">
        <w:rPr>
          <w:rFonts w:eastAsiaTheme="minorHAnsi"/>
          <w:sz w:val="20"/>
          <w:szCs w:val="20"/>
          <w:lang w:val="en"/>
        </w:rPr>
        <w:t xml:space="preserve">. This </w:t>
      </w:r>
      <w:r w:rsidRPr="009616A8">
        <w:rPr>
          <w:rFonts w:eastAsiaTheme="minorHAnsi"/>
          <w:sz w:val="20"/>
          <w:szCs w:val="20"/>
          <w:lang w:val="en-US"/>
        </w:rPr>
        <w:t>increase</w:t>
      </w:r>
      <w:r w:rsidRPr="009616A8">
        <w:rPr>
          <w:rFonts w:eastAsiaTheme="minorHAnsi"/>
          <w:sz w:val="20"/>
          <w:szCs w:val="20"/>
          <w:lang w:val="en"/>
        </w:rPr>
        <w:t xml:space="preserve"> results in a localized pressure drop, which can create a pressure gradient directed toward the tail. Consequently, a plasma channel with reduced pressure forms, driving plasma flow earthward that is observed as a bursty bulk flow (BBF).</w:t>
      </w:r>
      <w:r w:rsidR="009616A8" w:rsidRPr="009616A8">
        <w:rPr>
          <w:rFonts w:eastAsiaTheme="minorHAnsi"/>
          <w:sz w:val="20"/>
          <w:szCs w:val="20"/>
          <w:lang w:val="en"/>
        </w:rPr>
        <w:t xml:space="preserve"> </w:t>
      </w:r>
      <w:r w:rsidRPr="009616A8">
        <w:rPr>
          <w:rFonts w:eastAsiaTheme="minorHAnsi"/>
          <w:sz w:val="20"/>
          <w:szCs w:val="20"/>
          <w:lang w:val="en"/>
        </w:rPr>
        <w:t xml:space="preserve">This flow is inherently unstable and serves as a major source of increased turbulence in the BBF region. The latest findings on tail turbulence have been obtained using MMS data (see Naiko et al. </w:t>
      </w:r>
      <w:r w:rsidR="009616A8" w:rsidRPr="009616A8">
        <w:rPr>
          <w:rFonts w:eastAsiaTheme="minorHAnsi"/>
          <w:sz w:val="20"/>
          <w:szCs w:val="20"/>
          <w:lang w:val="en"/>
        </w:rPr>
        <w:t>(</w:t>
      </w:r>
      <w:r w:rsidRPr="009616A8">
        <w:rPr>
          <w:rFonts w:eastAsiaTheme="minorHAnsi"/>
          <w:sz w:val="20"/>
          <w:szCs w:val="20"/>
          <w:lang w:val="en"/>
        </w:rPr>
        <w:t>2025)</w:t>
      </w:r>
      <w:r w:rsidR="009616A8" w:rsidRPr="009616A8">
        <w:rPr>
          <w:rFonts w:eastAsiaTheme="minorHAnsi"/>
          <w:sz w:val="20"/>
          <w:szCs w:val="20"/>
          <w:lang w:val="en"/>
        </w:rPr>
        <w:t>)</w:t>
      </w:r>
      <w:r w:rsidRPr="009616A8">
        <w:rPr>
          <w:rFonts w:eastAsiaTheme="minorHAnsi"/>
          <w:sz w:val="20"/>
          <w:szCs w:val="20"/>
          <w:lang w:val="en"/>
        </w:rPr>
        <w:t>. Turbulence is observed in all three components of both the electric and magnetic fields within the tail. Furthermore, the spectral slopes of the electric and magnetic fields differ significantly (Ovchinnikov et al., 2024), and double layers have been detected in the BBF regions (Ergun et al., 2018).</w:t>
      </w:r>
    </w:p>
    <w:p w14:paraId="61A986DC" w14:textId="6D5E5424" w:rsidR="00AD3182" w:rsidRPr="009616A8" w:rsidRDefault="00224754">
      <w:pPr>
        <w:jc w:val="both"/>
        <w:rPr>
          <w:rFonts w:eastAsiaTheme="minorHAnsi"/>
          <w:sz w:val="20"/>
          <w:szCs w:val="20"/>
          <w:lang w:val="en-US"/>
        </w:rPr>
      </w:pPr>
      <w:r>
        <w:rPr>
          <w:rFonts w:eastAsiaTheme="minorHAnsi"/>
          <w:sz w:val="20"/>
          <w:szCs w:val="20"/>
          <w:lang w:val="en-US"/>
        </w:rPr>
        <w:t xml:space="preserve">    </w:t>
      </w:r>
      <w:r w:rsidRPr="009616A8">
        <w:rPr>
          <w:rFonts w:eastAsiaTheme="minorHAnsi"/>
          <w:sz w:val="20"/>
          <w:szCs w:val="20"/>
          <w:lang w:val="en-US"/>
        </w:rPr>
        <w:t>This implies that the observed turbulence may have a significant electrostatic component. Experimental data supporting the dominant role of electrostatic fields in magnetospheric dynamics are gradually accumulating, strengthening the case for developing unconventional approaches to magnetospheric physics. In this context, the problem of establishing a magnetostatic equilibrium configuration amid changing external boundary conditions imposed by the solar wind becomes particularly important.</w:t>
      </w:r>
    </w:p>
    <w:p w14:paraId="30EB79A9" w14:textId="77777777" w:rsidR="00AD3182" w:rsidRPr="009616A8" w:rsidRDefault="00000000">
      <w:pPr>
        <w:jc w:val="both"/>
        <w:rPr>
          <w:rFonts w:eastAsiaTheme="minorHAnsi"/>
          <w:sz w:val="20"/>
          <w:szCs w:val="20"/>
          <w:lang w:val="en-US"/>
        </w:rPr>
      </w:pPr>
      <w:r w:rsidRPr="009616A8">
        <w:rPr>
          <w:rFonts w:eastAsiaTheme="minorHAnsi"/>
          <w:sz w:val="20"/>
          <w:szCs w:val="20"/>
          <w:lang w:val="en-US"/>
        </w:rPr>
        <w:t xml:space="preserve">Our discussion of substorm phenomena leads to the following conclusions: </w:t>
      </w:r>
    </w:p>
    <w:p w14:paraId="54A7121F" w14:textId="77777777" w:rsidR="00AD3182" w:rsidRPr="009616A8" w:rsidRDefault="00000000">
      <w:pPr>
        <w:numPr>
          <w:ilvl w:val="0"/>
          <w:numId w:val="3"/>
        </w:numPr>
        <w:jc w:val="both"/>
        <w:rPr>
          <w:rFonts w:eastAsiaTheme="minorHAnsi"/>
          <w:sz w:val="20"/>
          <w:szCs w:val="20"/>
          <w:lang w:val="en-US"/>
        </w:rPr>
      </w:pPr>
      <w:r w:rsidRPr="009616A8">
        <w:rPr>
          <w:rFonts w:eastAsiaTheme="minorHAnsi"/>
          <w:sz w:val="20"/>
          <w:szCs w:val="20"/>
          <w:lang w:val="en-US"/>
        </w:rPr>
        <w:t xml:space="preserve">An isolated substorm does not originate in the magnetotail; rather, it begins at approximately L=5, within the ring current region. </w:t>
      </w:r>
    </w:p>
    <w:p w14:paraId="286F2547" w14:textId="77777777" w:rsidR="00AD3182" w:rsidRPr="009616A8" w:rsidRDefault="00000000">
      <w:pPr>
        <w:numPr>
          <w:ilvl w:val="0"/>
          <w:numId w:val="3"/>
        </w:numPr>
        <w:jc w:val="both"/>
        <w:rPr>
          <w:rFonts w:eastAsiaTheme="minorHAnsi"/>
          <w:sz w:val="20"/>
          <w:szCs w:val="20"/>
          <w:lang w:val="en-US"/>
        </w:rPr>
      </w:pPr>
      <w:r w:rsidRPr="009616A8">
        <w:rPr>
          <w:rFonts w:eastAsiaTheme="minorHAnsi"/>
          <w:sz w:val="20"/>
          <w:szCs w:val="20"/>
          <w:lang w:val="en-US"/>
        </w:rPr>
        <w:t xml:space="preserve">The substorm expansion phase starts with the brightening of the arc closest to the equator, caused by the formation of a narrow, cold transverse electron beam. </w:t>
      </w:r>
    </w:p>
    <w:p w14:paraId="4AF5CB7E" w14:textId="77777777" w:rsidR="00AD3182" w:rsidRPr="009616A8" w:rsidRDefault="00000000">
      <w:pPr>
        <w:numPr>
          <w:ilvl w:val="0"/>
          <w:numId w:val="3"/>
        </w:numPr>
        <w:jc w:val="both"/>
        <w:rPr>
          <w:rFonts w:eastAsiaTheme="minorHAnsi"/>
          <w:sz w:val="20"/>
          <w:szCs w:val="20"/>
          <w:lang w:val="en-US"/>
        </w:rPr>
      </w:pPr>
      <w:r w:rsidRPr="009616A8">
        <w:rPr>
          <w:rFonts w:eastAsiaTheme="minorHAnsi"/>
          <w:sz w:val="20"/>
          <w:szCs w:val="20"/>
          <w:lang w:val="en-US"/>
        </w:rPr>
        <w:t xml:space="preserve">This electron beam forms due to the drift of ionospheric plasma into the region of a field-aligned potential drop. </w:t>
      </w:r>
    </w:p>
    <w:p w14:paraId="528C6B2D" w14:textId="77777777" w:rsidR="00AD3182" w:rsidRDefault="00AD3182">
      <w:pPr>
        <w:autoSpaceDE w:val="0"/>
        <w:autoSpaceDN w:val="0"/>
        <w:adjustRightInd w:val="0"/>
        <w:rPr>
          <w:rFonts w:eastAsia="CMBX12"/>
          <w:b/>
          <w:sz w:val="20"/>
          <w:szCs w:val="20"/>
          <w:lang w:val="en-US"/>
        </w:rPr>
      </w:pPr>
    </w:p>
    <w:p w14:paraId="6FF88558" w14:textId="77777777" w:rsidR="00AD3182" w:rsidRDefault="00000000">
      <w:pPr>
        <w:autoSpaceDE w:val="0"/>
        <w:autoSpaceDN w:val="0"/>
        <w:adjustRightInd w:val="0"/>
        <w:rPr>
          <w:b/>
          <w:sz w:val="20"/>
          <w:szCs w:val="20"/>
          <w:lang w:val="en-US"/>
        </w:rPr>
      </w:pPr>
      <w:r>
        <w:rPr>
          <w:rFonts w:eastAsia="CMBX12"/>
          <w:b/>
          <w:sz w:val="20"/>
          <w:szCs w:val="20"/>
          <w:lang w:val="en-US"/>
        </w:rPr>
        <w:t>Acknowledgments</w:t>
      </w:r>
    </w:p>
    <w:p w14:paraId="2C2085AB" w14:textId="77777777" w:rsidR="00AD3182" w:rsidRDefault="00000000">
      <w:pPr>
        <w:autoSpaceDE w:val="0"/>
        <w:autoSpaceDN w:val="0"/>
        <w:adjustRightInd w:val="0"/>
        <w:rPr>
          <w:b/>
          <w:sz w:val="20"/>
          <w:szCs w:val="20"/>
          <w:lang w:val="en-US"/>
        </w:rPr>
      </w:pPr>
      <w:r>
        <w:rPr>
          <w:sz w:val="20"/>
          <w:szCs w:val="20"/>
          <w:lang w:val="en-US"/>
        </w:rPr>
        <w:t xml:space="preserve">The study of EEA, ILO and </w:t>
      </w:r>
      <w:proofErr w:type="spellStart"/>
      <w:r>
        <w:rPr>
          <w:sz w:val="20"/>
          <w:szCs w:val="20"/>
          <w:lang w:val="en-US"/>
        </w:rPr>
        <w:t>DYuN</w:t>
      </w:r>
      <w:proofErr w:type="spellEnd"/>
      <w:r>
        <w:rPr>
          <w:sz w:val="20"/>
          <w:szCs w:val="20"/>
          <w:lang w:val="en-US"/>
        </w:rPr>
        <w:t xml:space="preserve"> was conducted under the state assignment of Lomonosov Moscow State University; the study of OIV was supported by RNF project 25-17-20038; the study of MVS </w:t>
      </w:r>
      <w:r>
        <w:rPr>
          <w:rFonts w:eastAsia="CMR12"/>
          <w:sz w:val="20"/>
          <w:szCs w:val="20"/>
          <w:lang w:val="en-US"/>
        </w:rPr>
        <w:t>by ANID</w:t>
      </w:r>
      <w:r w:rsidRPr="00C545A2">
        <w:rPr>
          <w:rFonts w:eastAsia="CMR12"/>
          <w:sz w:val="20"/>
          <w:szCs w:val="20"/>
          <w:lang w:val="en-US"/>
        </w:rPr>
        <w:t>/</w:t>
      </w:r>
      <w:r>
        <w:rPr>
          <w:rFonts w:eastAsia="CMR12"/>
          <w:sz w:val="20"/>
          <w:szCs w:val="20"/>
          <w:lang w:val="en-US"/>
        </w:rPr>
        <w:t>PIA ATE220057 grant.</w:t>
      </w:r>
    </w:p>
    <w:p w14:paraId="76B4BEF8" w14:textId="77777777" w:rsidR="00AD3182" w:rsidRDefault="00000000">
      <w:pPr>
        <w:jc w:val="both"/>
        <w:rPr>
          <w:bCs/>
          <w:sz w:val="20"/>
          <w:szCs w:val="20"/>
          <w:lang w:val="en-US"/>
        </w:rPr>
      </w:pPr>
      <w:r>
        <w:rPr>
          <w:bCs/>
          <w:sz w:val="20"/>
          <w:szCs w:val="20"/>
          <w:lang w:val="en-US"/>
        </w:rPr>
        <w:t xml:space="preserve">   </w:t>
      </w:r>
    </w:p>
    <w:p w14:paraId="0F0F25BC" w14:textId="77777777" w:rsidR="00AD3182" w:rsidRDefault="00000000">
      <w:pPr>
        <w:jc w:val="both"/>
        <w:rPr>
          <w:bCs/>
          <w:sz w:val="20"/>
          <w:szCs w:val="20"/>
          <w:lang w:val="en-US"/>
        </w:rPr>
      </w:pPr>
      <w:r>
        <w:rPr>
          <w:bCs/>
          <w:sz w:val="20"/>
          <w:szCs w:val="20"/>
          <w:lang w:val="en-US"/>
        </w:rPr>
        <w:t xml:space="preserve"> </w:t>
      </w:r>
    </w:p>
    <w:p w14:paraId="427A504B" w14:textId="77777777" w:rsidR="00AD3182" w:rsidRDefault="00000000">
      <w:pPr>
        <w:jc w:val="both"/>
        <w:rPr>
          <w:b/>
          <w:sz w:val="20"/>
          <w:szCs w:val="20"/>
          <w:lang w:val="es-ES"/>
        </w:rPr>
      </w:pPr>
      <w:r>
        <w:rPr>
          <w:b/>
          <w:sz w:val="20"/>
          <w:szCs w:val="20"/>
          <w:lang w:val="es-ES"/>
        </w:rPr>
        <w:lastRenderedPageBreak/>
        <w:t>References</w:t>
      </w:r>
    </w:p>
    <w:p w14:paraId="2B48FBDA" w14:textId="604BDBC1" w:rsidR="00DB4FAC" w:rsidRPr="00DB4FAC" w:rsidRDefault="00000000" w:rsidP="00DB4FAC">
      <w:pPr>
        <w:autoSpaceDE w:val="0"/>
        <w:autoSpaceDN w:val="0"/>
        <w:adjustRightInd w:val="0"/>
        <w:ind w:left="567" w:hanging="567"/>
        <w:rPr>
          <w:i/>
          <w:iCs/>
          <w:sz w:val="20"/>
          <w:szCs w:val="20"/>
          <w:lang w:val="en-US"/>
        </w:rPr>
      </w:pPr>
      <w:r>
        <w:rPr>
          <w:i/>
          <w:iCs/>
          <w:sz w:val="20"/>
          <w:szCs w:val="20"/>
          <w:lang w:val="en-US"/>
        </w:rPr>
        <w:t xml:space="preserve"> </w:t>
      </w:r>
      <w:r w:rsidR="00DB4FAC">
        <w:rPr>
          <w:i/>
          <w:iCs/>
          <w:sz w:val="20"/>
          <w:szCs w:val="20"/>
          <w:lang w:val="es-ES"/>
        </w:rPr>
        <w:t>Antonova E.E.</w:t>
      </w:r>
      <w:r w:rsidR="00DB4FAC">
        <w:rPr>
          <w:sz w:val="20"/>
          <w:szCs w:val="20"/>
          <w:lang w:val="es-ES"/>
        </w:rPr>
        <w:t xml:space="preserve"> </w:t>
      </w:r>
      <w:r w:rsidR="00DB4FAC">
        <w:rPr>
          <w:bCs/>
          <w:color w:val="000000" w:themeColor="text1"/>
          <w:sz w:val="20"/>
          <w:szCs w:val="20"/>
          <w:lang w:val="en-US"/>
        </w:rPr>
        <w:t>(</w:t>
      </w:r>
      <w:r w:rsidR="00DB4FAC" w:rsidRPr="00DB4FAC">
        <w:rPr>
          <w:bCs/>
          <w:color w:val="000000" w:themeColor="text1"/>
          <w:sz w:val="20"/>
          <w:szCs w:val="20"/>
          <w:lang w:val="en-US"/>
        </w:rPr>
        <w:t>1985</w:t>
      </w:r>
      <w:r w:rsidR="00DB4FAC">
        <w:rPr>
          <w:bCs/>
          <w:color w:val="000000" w:themeColor="text1"/>
          <w:sz w:val="20"/>
          <w:szCs w:val="20"/>
          <w:lang w:val="en-US"/>
        </w:rPr>
        <w:t>).</w:t>
      </w:r>
      <w:r w:rsidR="00DB4FAC" w:rsidRPr="00DB4FAC">
        <w:rPr>
          <w:bCs/>
          <w:color w:val="000000" w:themeColor="text1"/>
          <w:sz w:val="20"/>
          <w:szCs w:val="20"/>
          <w:lang w:val="en-US"/>
        </w:rPr>
        <w:t xml:space="preserve"> </w:t>
      </w:r>
      <w:r w:rsidR="00AD2EBB" w:rsidRPr="00AD2EBB">
        <w:rPr>
          <w:bCs/>
          <w:color w:val="000000" w:themeColor="text1"/>
          <w:sz w:val="20"/>
          <w:szCs w:val="20"/>
          <w:lang w:val="en-US"/>
        </w:rPr>
        <w:t xml:space="preserve">The nonadiabatic character of diffusion and the equalization of concentration and temperature in the plasma sheet of the earth magnetosphere </w:t>
      </w:r>
      <w:proofErr w:type="spellStart"/>
      <w:r w:rsidR="00AD2EBB" w:rsidRPr="00AD2EBB">
        <w:rPr>
          <w:bCs/>
          <w:color w:val="000000" w:themeColor="text1"/>
          <w:sz w:val="20"/>
          <w:szCs w:val="20"/>
          <w:lang w:val="en-US"/>
        </w:rPr>
        <w:t>Geomagnetizm</w:t>
      </w:r>
      <w:proofErr w:type="spellEnd"/>
      <w:r w:rsidR="00AD2EBB" w:rsidRPr="00AD2EBB">
        <w:rPr>
          <w:bCs/>
          <w:color w:val="000000" w:themeColor="text1"/>
          <w:sz w:val="20"/>
          <w:szCs w:val="20"/>
          <w:lang w:val="en-US"/>
        </w:rPr>
        <w:t xml:space="preserve"> </w:t>
      </w:r>
      <w:proofErr w:type="spellStart"/>
      <w:r w:rsidR="00AD2EBB" w:rsidRPr="00AD2EBB">
        <w:rPr>
          <w:bCs/>
          <w:color w:val="000000" w:themeColor="text1"/>
          <w:sz w:val="20"/>
          <w:szCs w:val="20"/>
          <w:lang w:val="en-US"/>
        </w:rPr>
        <w:t>i</w:t>
      </w:r>
      <w:proofErr w:type="spellEnd"/>
      <w:r w:rsidR="00AD2EBB" w:rsidRPr="00AD2EBB">
        <w:rPr>
          <w:bCs/>
          <w:color w:val="000000" w:themeColor="text1"/>
          <w:sz w:val="20"/>
          <w:szCs w:val="20"/>
          <w:lang w:val="en-US"/>
        </w:rPr>
        <w:t xml:space="preserve"> </w:t>
      </w:r>
      <w:proofErr w:type="spellStart"/>
      <w:r w:rsidR="00AD2EBB" w:rsidRPr="00AD2EBB">
        <w:rPr>
          <w:bCs/>
          <w:color w:val="000000" w:themeColor="text1"/>
          <w:sz w:val="20"/>
          <w:szCs w:val="20"/>
          <w:lang w:val="en-US"/>
        </w:rPr>
        <w:t>Aeronomiia</w:t>
      </w:r>
      <w:proofErr w:type="spellEnd"/>
      <w:r w:rsidR="00DB4FAC" w:rsidRPr="00AD2EBB">
        <w:rPr>
          <w:bCs/>
          <w:sz w:val="20"/>
          <w:szCs w:val="20"/>
          <w:lang w:val="en-US"/>
        </w:rPr>
        <w:t xml:space="preserve">. </w:t>
      </w:r>
      <w:r w:rsidR="00DB4FAC">
        <w:rPr>
          <w:bCs/>
          <w:color w:val="000000" w:themeColor="text1"/>
          <w:sz w:val="20"/>
          <w:szCs w:val="20"/>
          <w:lang w:val="en-US"/>
        </w:rPr>
        <w:t>V.</w:t>
      </w:r>
      <w:r w:rsidR="00DB4FAC" w:rsidRPr="00DB4FAC">
        <w:rPr>
          <w:bCs/>
          <w:color w:val="000000" w:themeColor="text1"/>
          <w:sz w:val="20"/>
          <w:szCs w:val="20"/>
          <w:lang w:val="en-US"/>
        </w:rPr>
        <w:t xml:space="preserve"> 25</w:t>
      </w:r>
      <w:r w:rsidR="00DB4FAC">
        <w:rPr>
          <w:bCs/>
          <w:color w:val="000000" w:themeColor="text1"/>
          <w:sz w:val="20"/>
          <w:szCs w:val="20"/>
          <w:lang w:val="en-US"/>
        </w:rPr>
        <w:t>.</w:t>
      </w:r>
      <w:r w:rsidR="00AD2EBB">
        <w:rPr>
          <w:bCs/>
          <w:color w:val="000000" w:themeColor="text1"/>
          <w:sz w:val="20"/>
          <w:szCs w:val="20"/>
          <w:lang w:val="en-US"/>
        </w:rPr>
        <w:t xml:space="preserve"> No. 8. P.</w:t>
      </w:r>
      <w:r w:rsidR="00DB4FAC" w:rsidRPr="00DB4FAC">
        <w:rPr>
          <w:bCs/>
          <w:color w:val="000000" w:themeColor="text1"/>
          <w:sz w:val="20"/>
          <w:szCs w:val="20"/>
          <w:lang w:val="en-US"/>
        </w:rPr>
        <w:t xml:space="preserve"> 623–627.</w:t>
      </w:r>
    </w:p>
    <w:p w14:paraId="69672FB3" w14:textId="5126448F" w:rsidR="00AD3182" w:rsidRDefault="00000000">
      <w:pPr>
        <w:autoSpaceDE w:val="0"/>
        <w:autoSpaceDN w:val="0"/>
        <w:adjustRightInd w:val="0"/>
        <w:ind w:left="567" w:hanging="567"/>
        <w:rPr>
          <w:sz w:val="20"/>
          <w:szCs w:val="20"/>
          <w:lang w:val="es-ES"/>
        </w:rPr>
      </w:pPr>
      <w:r>
        <w:rPr>
          <w:i/>
          <w:iCs/>
          <w:sz w:val="20"/>
          <w:szCs w:val="20"/>
          <w:lang w:val="es-ES"/>
        </w:rPr>
        <w:t>Antonova E.E.</w:t>
      </w:r>
      <w:r>
        <w:rPr>
          <w:sz w:val="20"/>
          <w:szCs w:val="20"/>
          <w:lang w:val="es-ES"/>
        </w:rPr>
        <w:t xml:space="preserve"> </w:t>
      </w:r>
      <w:r>
        <w:rPr>
          <w:bCs/>
          <w:color w:val="000000" w:themeColor="text1"/>
          <w:sz w:val="20"/>
          <w:szCs w:val="20"/>
          <w:lang w:val="en-US"/>
        </w:rPr>
        <w:t xml:space="preserve">(2002). </w:t>
      </w:r>
      <w:r>
        <w:rPr>
          <w:sz w:val="20"/>
          <w:szCs w:val="20"/>
          <w:lang w:val="es-ES"/>
        </w:rPr>
        <w:t>The results of INTERBALL/Tail observations, the innermagnetosphere substorm onset and particle acceleration. Adv. Space Res. V.</w:t>
      </w:r>
      <w:r w:rsidR="00E42F0D">
        <w:rPr>
          <w:sz w:val="20"/>
          <w:szCs w:val="20"/>
          <w:lang w:val="es-ES"/>
        </w:rPr>
        <w:t xml:space="preserve"> </w:t>
      </w:r>
      <w:r>
        <w:rPr>
          <w:sz w:val="20"/>
          <w:szCs w:val="20"/>
          <w:lang w:val="es-ES"/>
        </w:rPr>
        <w:t>30 No 7. P. 1671-1676. doi:10.1016/S0273-1177(02)00434-9</w:t>
      </w:r>
    </w:p>
    <w:p w14:paraId="369DD9CB" w14:textId="77777777" w:rsidR="00AD3182" w:rsidRDefault="00000000">
      <w:pPr>
        <w:autoSpaceDE w:val="0"/>
        <w:autoSpaceDN w:val="0"/>
        <w:adjustRightInd w:val="0"/>
        <w:ind w:left="567" w:hanging="567"/>
        <w:rPr>
          <w:color w:val="000000" w:themeColor="text1"/>
          <w:sz w:val="20"/>
          <w:szCs w:val="20"/>
          <w:lang w:val="en-US"/>
        </w:rPr>
      </w:pPr>
      <w:r>
        <w:rPr>
          <w:sz w:val="20"/>
          <w:szCs w:val="20"/>
          <w:lang w:val="es-ES"/>
        </w:rPr>
        <w:t xml:space="preserve"> </w:t>
      </w:r>
      <w:r>
        <w:rPr>
          <w:i/>
          <w:iCs/>
          <w:sz w:val="20"/>
          <w:szCs w:val="20"/>
          <w:lang w:val="es-ES"/>
        </w:rPr>
        <w:t>Antonova E.E., Stepanova M.V.</w:t>
      </w:r>
      <w:r>
        <w:rPr>
          <w:sz w:val="20"/>
          <w:szCs w:val="20"/>
          <w:lang w:val="es-ES"/>
        </w:rPr>
        <w:t xml:space="preserve"> (2021). </w:t>
      </w:r>
      <w:r>
        <w:rPr>
          <w:sz w:val="20"/>
          <w:szCs w:val="20"/>
          <w:lang w:val="en-US"/>
        </w:rPr>
        <w:t>The impact of turbulence on physics of the geomagnetic tail. Front. Astron. Space Sci. 8:622570.</w:t>
      </w:r>
      <w:r>
        <w:rPr>
          <w:rFonts w:eastAsia="STIX-Regular"/>
          <w:color w:val="0070C0"/>
          <w:sz w:val="20"/>
          <w:szCs w:val="20"/>
          <w:lang w:val="en-US"/>
        </w:rPr>
        <w:t xml:space="preserve"> </w:t>
      </w:r>
      <w:r>
        <w:rPr>
          <w:rFonts w:eastAsia="STIX-Regular"/>
          <w:color w:val="000000" w:themeColor="text1"/>
          <w:sz w:val="20"/>
          <w:szCs w:val="20"/>
          <w:lang w:val="en-US"/>
        </w:rPr>
        <w:t xml:space="preserve"> doi:</w:t>
      </w:r>
      <w:r>
        <w:rPr>
          <w:color w:val="000000" w:themeColor="text1"/>
          <w:sz w:val="20"/>
          <w:szCs w:val="20"/>
          <w:lang w:val="en-US"/>
        </w:rPr>
        <w:t>10.3389/fspas.2021.622570</w:t>
      </w:r>
    </w:p>
    <w:p w14:paraId="60B90C92" w14:textId="42F1E8D4" w:rsidR="00AD3182" w:rsidRDefault="00000000">
      <w:pPr>
        <w:autoSpaceDE w:val="0"/>
        <w:autoSpaceDN w:val="0"/>
        <w:adjustRightInd w:val="0"/>
        <w:ind w:left="567" w:hanging="567"/>
        <w:rPr>
          <w:color w:val="000000" w:themeColor="text1"/>
          <w:sz w:val="20"/>
          <w:szCs w:val="20"/>
          <w:lang w:val="en-US"/>
        </w:rPr>
      </w:pPr>
      <w:r>
        <w:rPr>
          <w:color w:val="000000" w:themeColor="text1"/>
          <w:sz w:val="20"/>
          <w:szCs w:val="20"/>
          <w:lang w:val="en-US"/>
        </w:rPr>
        <w:t xml:space="preserve"> </w:t>
      </w:r>
      <w:r>
        <w:rPr>
          <w:i/>
          <w:iCs/>
          <w:color w:val="000000" w:themeColor="text1"/>
          <w:sz w:val="20"/>
          <w:szCs w:val="20"/>
          <w:lang w:val="en-US"/>
        </w:rPr>
        <w:t>Antonova E.E.</w:t>
      </w:r>
      <w:r>
        <w:rPr>
          <w:color w:val="000000" w:themeColor="text1"/>
          <w:sz w:val="20"/>
          <w:szCs w:val="20"/>
          <w:lang w:val="en-US"/>
        </w:rPr>
        <w:t xml:space="preserve"> (2022). From physics of polar aurora to changes of the fundamental approaches to the physics of the magnetospheric processes. Front. Astron. Space Sci.</w:t>
      </w:r>
      <w:r w:rsidR="00E42F0D">
        <w:rPr>
          <w:color w:val="000000" w:themeColor="text1"/>
          <w:sz w:val="20"/>
          <w:szCs w:val="20"/>
          <w:lang w:val="en-US"/>
        </w:rPr>
        <w:t xml:space="preserve"> </w:t>
      </w:r>
      <w:r>
        <w:rPr>
          <w:color w:val="000000" w:themeColor="text1"/>
          <w:sz w:val="20"/>
          <w:szCs w:val="20"/>
          <w:lang w:val="en-US"/>
        </w:rPr>
        <w:t>V. 9:1045689. doi:10.3389/fspas.2022.1045689</w:t>
      </w:r>
    </w:p>
    <w:p w14:paraId="36243659" w14:textId="77777777" w:rsidR="00AD3182" w:rsidRDefault="00000000">
      <w:pPr>
        <w:autoSpaceDE w:val="0"/>
        <w:autoSpaceDN w:val="0"/>
        <w:adjustRightInd w:val="0"/>
        <w:ind w:left="567" w:hanging="567"/>
        <w:rPr>
          <w:rFonts w:eastAsia="STIX-Regular"/>
          <w:color w:val="000000" w:themeColor="text1"/>
          <w:sz w:val="20"/>
          <w:szCs w:val="20"/>
          <w:lang w:val="en-US"/>
        </w:rPr>
      </w:pPr>
      <w:r>
        <w:rPr>
          <w:rFonts w:eastAsia="STIX-Regular"/>
          <w:color w:val="000000"/>
          <w:sz w:val="20"/>
          <w:szCs w:val="20"/>
          <w:lang w:val="en-US"/>
        </w:rPr>
        <w:t xml:space="preserve"> </w:t>
      </w:r>
      <w:r>
        <w:rPr>
          <w:rFonts w:eastAsia="STIX-Regular"/>
          <w:i/>
          <w:iCs/>
          <w:color w:val="000000"/>
          <w:sz w:val="20"/>
          <w:szCs w:val="20"/>
          <w:lang w:val="en-US"/>
        </w:rPr>
        <w:t>Antonova E.E., Stepanova M.V., Kirpichev I.P.</w:t>
      </w:r>
      <w:r>
        <w:rPr>
          <w:rFonts w:eastAsia="STIX-Regular"/>
          <w:color w:val="000000"/>
          <w:sz w:val="20"/>
          <w:szCs w:val="20"/>
          <w:lang w:val="en-US"/>
        </w:rPr>
        <w:t xml:space="preserve"> (2023). Main features of magnetospheric dynamics in the conditions of pressure balance. </w:t>
      </w:r>
      <w:r>
        <w:rPr>
          <w:rFonts w:eastAsia="STIX-Regular"/>
          <w:iCs/>
          <w:color w:val="000000"/>
          <w:sz w:val="20"/>
          <w:szCs w:val="20"/>
          <w:lang w:val="en-US"/>
        </w:rPr>
        <w:t>J. Atmos. Solar</w:t>
      </w:r>
      <w:r>
        <w:rPr>
          <w:rFonts w:ascii="Cambria Math" w:eastAsia="STIX-Regular" w:hAnsi="Cambria Math" w:cs="Cambria Math"/>
          <w:iCs/>
          <w:color w:val="000000"/>
          <w:sz w:val="20"/>
          <w:szCs w:val="20"/>
          <w:lang w:val="en-US"/>
        </w:rPr>
        <w:t>‐</w:t>
      </w:r>
      <w:r>
        <w:rPr>
          <w:rFonts w:eastAsia="STIX-Regular"/>
          <w:iCs/>
          <w:color w:val="000000"/>
          <w:sz w:val="20"/>
          <w:szCs w:val="20"/>
          <w:lang w:val="en-US"/>
        </w:rPr>
        <w:t>Terr. Phys.</w:t>
      </w:r>
      <w:r>
        <w:rPr>
          <w:rFonts w:eastAsia="STIX-Regular"/>
          <w:color w:val="000000"/>
          <w:sz w:val="20"/>
          <w:szCs w:val="20"/>
          <w:lang w:val="en-US"/>
        </w:rPr>
        <w:t xml:space="preserve"> V. </w:t>
      </w:r>
      <w:r>
        <w:rPr>
          <w:rFonts w:eastAsia="STIX-Regular"/>
          <w:iCs/>
          <w:color w:val="000000"/>
          <w:sz w:val="20"/>
          <w:szCs w:val="20"/>
          <w:lang w:val="en-US"/>
        </w:rPr>
        <w:t>242</w:t>
      </w:r>
      <w:r>
        <w:rPr>
          <w:rFonts w:eastAsia="STIX-Regular"/>
          <w:color w:val="000000"/>
          <w:sz w:val="20"/>
          <w:szCs w:val="20"/>
          <w:lang w:val="en-US"/>
        </w:rPr>
        <w:t xml:space="preserve">, 105994. </w:t>
      </w:r>
      <w:proofErr w:type="gramStart"/>
      <w:r>
        <w:rPr>
          <w:rFonts w:eastAsia="STIX-Regular"/>
          <w:color w:val="000000" w:themeColor="text1"/>
          <w:sz w:val="20"/>
          <w:szCs w:val="20"/>
          <w:lang w:val="en-US"/>
        </w:rPr>
        <w:t>doi:10.1016/j.jastp</w:t>
      </w:r>
      <w:proofErr w:type="gramEnd"/>
      <w:r>
        <w:rPr>
          <w:rFonts w:eastAsia="STIX-Regular"/>
          <w:color w:val="000000" w:themeColor="text1"/>
          <w:sz w:val="20"/>
          <w:szCs w:val="20"/>
          <w:lang w:val="en-US"/>
        </w:rPr>
        <w:t>.2022.105994</w:t>
      </w:r>
    </w:p>
    <w:p w14:paraId="2645D118" w14:textId="77777777" w:rsidR="00AD3182" w:rsidRDefault="00000000">
      <w:pPr>
        <w:autoSpaceDE w:val="0"/>
        <w:autoSpaceDN w:val="0"/>
        <w:adjustRightInd w:val="0"/>
        <w:ind w:left="567" w:hanging="567"/>
        <w:rPr>
          <w:color w:val="000000" w:themeColor="text1"/>
          <w:sz w:val="20"/>
          <w:szCs w:val="20"/>
          <w:lang w:val="en-US"/>
        </w:rPr>
      </w:pPr>
      <w:r>
        <w:rPr>
          <w:rFonts w:eastAsia="STIX-Regular"/>
          <w:color w:val="000000"/>
          <w:sz w:val="20"/>
          <w:szCs w:val="20"/>
          <w:lang w:val="en-US"/>
        </w:rPr>
        <w:t xml:space="preserve"> </w:t>
      </w:r>
      <w:r>
        <w:rPr>
          <w:rFonts w:eastAsia="STIX-Regular"/>
          <w:i/>
          <w:iCs/>
          <w:color w:val="000000"/>
          <w:sz w:val="20"/>
          <w:szCs w:val="20"/>
          <w:lang w:val="en-US"/>
        </w:rPr>
        <w:t xml:space="preserve">Antonova E.E., </w:t>
      </w:r>
      <w:proofErr w:type="spellStart"/>
      <w:r>
        <w:rPr>
          <w:rFonts w:eastAsia="STIX-Regular"/>
          <w:i/>
          <w:iCs/>
          <w:color w:val="000000"/>
          <w:sz w:val="20"/>
          <w:szCs w:val="20"/>
          <w:lang w:val="en-US"/>
        </w:rPr>
        <w:t>Kirpichev</w:t>
      </w:r>
      <w:proofErr w:type="spellEnd"/>
      <w:r>
        <w:rPr>
          <w:rFonts w:eastAsia="STIX-Regular"/>
          <w:i/>
          <w:iCs/>
          <w:color w:val="000000"/>
          <w:sz w:val="20"/>
          <w:szCs w:val="20"/>
          <w:lang w:val="en-US"/>
        </w:rPr>
        <w:t xml:space="preserve"> I., Stepanova M.</w:t>
      </w:r>
      <w:r>
        <w:rPr>
          <w:rFonts w:eastAsia="STIX-Regular"/>
          <w:color w:val="000000"/>
          <w:sz w:val="20"/>
          <w:szCs w:val="20"/>
          <w:lang w:val="en-US"/>
        </w:rPr>
        <w:t xml:space="preserve"> (2025). Hall scale in the Earth's magnetosphere and magnetospheric substorm.</w:t>
      </w:r>
      <w:r>
        <w:rPr>
          <w:rFonts w:eastAsia="STIX-Regular"/>
          <w:color w:val="000000" w:themeColor="text1"/>
          <w:sz w:val="20"/>
          <w:szCs w:val="20"/>
          <w:lang w:val="en-US"/>
        </w:rPr>
        <w:t xml:space="preserve"> </w:t>
      </w:r>
      <w:r>
        <w:rPr>
          <w:rFonts w:eastAsia="STIX-Regular"/>
          <w:iCs/>
          <w:color w:val="000000" w:themeColor="text1"/>
          <w:sz w:val="20"/>
          <w:szCs w:val="20"/>
          <w:lang w:val="en-US"/>
        </w:rPr>
        <w:t>Geophys. Res. Lett</w:t>
      </w:r>
      <w:r>
        <w:rPr>
          <w:rFonts w:eastAsia="STIX-Regular"/>
          <w:color w:val="000000" w:themeColor="text1"/>
          <w:sz w:val="20"/>
          <w:szCs w:val="20"/>
          <w:lang w:val="en-US"/>
        </w:rPr>
        <w:t>. V. 52. e2024GL114315. doi:10.1029/2024GL114315</w:t>
      </w:r>
    </w:p>
    <w:p w14:paraId="5F735A9C" w14:textId="77777777" w:rsidR="00AD3182" w:rsidRDefault="00000000">
      <w:pPr>
        <w:autoSpaceDE w:val="0"/>
        <w:autoSpaceDN w:val="0"/>
        <w:adjustRightInd w:val="0"/>
        <w:ind w:left="567" w:hanging="567"/>
        <w:rPr>
          <w:rFonts w:eastAsiaTheme="minorHAnsi"/>
          <w:color w:val="000000"/>
          <w:sz w:val="20"/>
          <w:szCs w:val="20"/>
          <w:lang w:val="en-US"/>
        </w:rPr>
      </w:pPr>
      <w:r>
        <w:rPr>
          <w:rFonts w:eastAsiaTheme="minorHAnsi"/>
          <w:color w:val="000000"/>
          <w:sz w:val="20"/>
          <w:szCs w:val="20"/>
          <w:lang w:val="en-US"/>
        </w:rPr>
        <w:t xml:space="preserve"> </w:t>
      </w:r>
      <w:r>
        <w:rPr>
          <w:rFonts w:eastAsiaTheme="minorHAnsi"/>
          <w:i/>
          <w:iCs/>
          <w:color w:val="000000"/>
          <w:sz w:val="20"/>
          <w:szCs w:val="20"/>
          <w:lang w:val="en-US"/>
        </w:rPr>
        <w:t xml:space="preserve">Borovsky J.E., Thomsen M.F., </w:t>
      </w:r>
      <w:proofErr w:type="spellStart"/>
      <w:r>
        <w:rPr>
          <w:rFonts w:eastAsiaTheme="minorHAnsi"/>
          <w:i/>
          <w:iCs/>
          <w:color w:val="000000"/>
          <w:sz w:val="20"/>
          <w:szCs w:val="20"/>
          <w:lang w:val="en-US"/>
        </w:rPr>
        <w:t>Elphic</w:t>
      </w:r>
      <w:proofErr w:type="spellEnd"/>
      <w:r>
        <w:rPr>
          <w:rFonts w:eastAsiaTheme="minorHAnsi"/>
          <w:i/>
          <w:iCs/>
          <w:color w:val="000000"/>
          <w:sz w:val="20"/>
          <w:szCs w:val="20"/>
          <w:lang w:val="en-US"/>
        </w:rPr>
        <w:t xml:space="preserve"> R.C</w:t>
      </w:r>
      <w:r>
        <w:rPr>
          <w:rFonts w:eastAsiaTheme="minorHAnsi"/>
          <w:color w:val="000000"/>
          <w:sz w:val="20"/>
          <w:szCs w:val="20"/>
          <w:lang w:val="en-US"/>
        </w:rPr>
        <w:t>. (1998). The driving of the plasma sheet by the solar wind. J. Geophys. Res.  V. 103. No A8. P. 17617–17639. doi:10.1029/97JA02986</w:t>
      </w:r>
    </w:p>
    <w:p w14:paraId="67680B28" w14:textId="77777777" w:rsidR="00AD3182" w:rsidRDefault="00000000">
      <w:pPr>
        <w:autoSpaceDE w:val="0"/>
        <w:autoSpaceDN w:val="0"/>
        <w:adjustRightInd w:val="0"/>
        <w:ind w:left="567" w:hanging="567"/>
        <w:rPr>
          <w:rFonts w:eastAsiaTheme="minorHAnsi"/>
          <w:color w:val="000000"/>
          <w:sz w:val="20"/>
          <w:szCs w:val="20"/>
          <w:lang w:val="en-US"/>
        </w:rPr>
      </w:pPr>
      <w:r>
        <w:rPr>
          <w:rFonts w:eastAsiaTheme="minorHAnsi"/>
          <w:color w:val="000000"/>
          <w:sz w:val="20"/>
          <w:szCs w:val="20"/>
          <w:lang w:val="en-US"/>
        </w:rPr>
        <w:t xml:space="preserve"> </w:t>
      </w:r>
      <w:r>
        <w:rPr>
          <w:rFonts w:eastAsiaTheme="minorHAnsi"/>
          <w:i/>
          <w:iCs/>
          <w:color w:val="000000"/>
          <w:sz w:val="20"/>
          <w:szCs w:val="20"/>
          <w:lang w:val="en-US"/>
        </w:rPr>
        <w:t>Chapman S., Ferraro V. C. A.</w:t>
      </w:r>
      <w:r>
        <w:rPr>
          <w:rFonts w:eastAsiaTheme="minorHAnsi"/>
          <w:color w:val="000000"/>
          <w:sz w:val="20"/>
          <w:szCs w:val="20"/>
          <w:lang w:val="en-US"/>
        </w:rPr>
        <w:t xml:space="preserve"> (1931). A new theory of magnetic storms. Part I – The initial phase. Terrestrial Magnetism and Atmospheric Electricity. V. 36. P. 171–186.</w:t>
      </w:r>
    </w:p>
    <w:p w14:paraId="1D80DA5F" w14:textId="77777777" w:rsidR="00AD3182" w:rsidRDefault="00000000">
      <w:pPr>
        <w:autoSpaceDE w:val="0"/>
        <w:autoSpaceDN w:val="0"/>
        <w:adjustRightInd w:val="0"/>
        <w:ind w:left="567" w:hanging="567"/>
        <w:rPr>
          <w:rFonts w:eastAsiaTheme="minorHAnsi"/>
          <w:color w:val="000000"/>
          <w:sz w:val="20"/>
          <w:szCs w:val="20"/>
          <w:lang w:val="en-US"/>
        </w:rPr>
      </w:pPr>
      <w:r>
        <w:rPr>
          <w:rFonts w:eastAsiaTheme="minorHAnsi"/>
          <w:color w:val="000000"/>
          <w:sz w:val="20"/>
          <w:szCs w:val="20"/>
          <w:lang w:val="en-US"/>
        </w:rPr>
        <w:t xml:space="preserve">  </w:t>
      </w:r>
      <w:proofErr w:type="spellStart"/>
      <w:r>
        <w:rPr>
          <w:rFonts w:eastAsiaTheme="minorHAnsi"/>
          <w:i/>
          <w:iCs/>
          <w:color w:val="000000"/>
          <w:sz w:val="20"/>
          <w:szCs w:val="20"/>
          <w:lang w:val="en-US"/>
        </w:rPr>
        <w:t>Dubyagin</w:t>
      </w:r>
      <w:proofErr w:type="spellEnd"/>
      <w:r>
        <w:rPr>
          <w:rFonts w:eastAsiaTheme="minorHAnsi"/>
          <w:i/>
          <w:iCs/>
          <w:color w:val="000000"/>
          <w:sz w:val="20"/>
          <w:szCs w:val="20"/>
          <w:lang w:val="en-US"/>
        </w:rPr>
        <w:t xml:space="preserve"> S.V., Sergeev V.A., Carlson C.W., Marple S.R., Pulkkinen T.I., </w:t>
      </w:r>
      <w:proofErr w:type="spellStart"/>
      <w:r>
        <w:rPr>
          <w:rFonts w:eastAsiaTheme="minorHAnsi"/>
          <w:i/>
          <w:iCs/>
          <w:color w:val="000000"/>
          <w:sz w:val="20"/>
          <w:szCs w:val="20"/>
          <w:lang w:val="en-US"/>
        </w:rPr>
        <w:t>Yahnin</w:t>
      </w:r>
      <w:proofErr w:type="spellEnd"/>
      <w:r>
        <w:rPr>
          <w:rFonts w:eastAsiaTheme="minorHAnsi"/>
          <w:i/>
          <w:iCs/>
          <w:color w:val="000000"/>
          <w:sz w:val="20"/>
          <w:szCs w:val="20"/>
          <w:lang w:val="en-US"/>
        </w:rPr>
        <w:t xml:space="preserve"> A.G.</w:t>
      </w:r>
      <w:r>
        <w:rPr>
          <w:rFonts w:eastAsiaTheme="minorHAnsi"/>
          <w:color w:val="000000"/>
          <w:sz w:val="20"/>
          <w:szCs w:val="20"/>
          <w:lang w:val="en-US"/>
        </w:rPr>
        <w:t xml:space="preserve"> (2003). Evidence of near-Earth breakup location. Geophys. Res. Lett., V. 30. Issue 6. </w:t>
      </w:r>
      <w:proofErr w:type="spellStart"/>
      <w:r>
        <w:rPr>
          <w:rFonts w:eastAsiaTheme="minorHAnsi"/>
          <w:color w:val="000000"/>
          <w:sz w:val="20"/>
          <w:szCs w:val="20"/>
          <w:lang w:val="en-US"/>
        </w:rPr>
        <w:t>CiteID</w:t>
      </w:r>
      <w:proofErr w:type="spellEnd"/>
      <w:r>
        <w:rPr>
          <w:rFonts w:eastAsiaTheme="minorHAnsi"/>
          <w:color w:val="000000"/>
          <w:sz w:val="20"/>
          <w:szCs w:val="20"/>
          <w:lang w:val="en-US"/>
        </w:rPr>
        <w:t xml:space="preserve"> 1282. doi:10.1029/2002GL016569</w:t>
      </w:r>
    </w:p>
    <w:p w14:paraId="73462402" w14:textId="77777777" w:rsidR="00AD3182" w:rsidRDefault="00000000">
      <w:pPr>
        <w:autoSpaceDE w:val="0"/>
        <w:autoSpaceDN w:val="0"/>
        <w:adjustRightInd w:val="0"/>
        <w:ind w:left="567" w:hanging="567"/>
        <w:rPr>
          <w:rFonts w:eastAsia="STIX-Regular"/>
          <w:color w:val="000000" w:themeColor="text1"/>
          <w:sz w:val="20"/>
          <w:szCs w:val="20"/>
          <w:lang w:val="en-US"/>
        </w:rPr>
      </w:pPr>
      <w:r>
        <w:rPr>
          <w:rFonts w:eastAsia="STIX-Regular"/>
          <w:color w:val="000000" w:themeColor="text1"/>
          <w:sz w:val="20"/>
          <w:szCs w:val="20"/>
          <w:lang w:val="en-US"/>
        </w:rPr>
        <w:t xml:space="preserve"> </w:t>
      </w:r>
      <w:r>
        <w:rPr>
          <w:rFonts w:eastAsia="STIX-Regular"/>
          <w:i/>
          <w:iCs/>
          <w:color w:val="000000" w:themeColor="text1"/>
          <w:sz w:val="20"/>
          <w:szCs w:val="20"/>
          <w:lang w:val="en-US"/>
        </w:rPr>
        <w:t>Dungey J.</w:t>
      </w:r>
      <w:r>
        <w:rPr>
          <w:rFonts w:eastAsia="STIX-Regular"/>
          <w:color w:val="000000" w:themeColor="text1"/>
          <w:sz w:val="20"/>
          <w:szCs w:val="20"/>
          <w:lang w:val="en-US"/>
        </w:rPr>
        <w:t xml:space="preserve"> (1961). Interplanetary magnetic field and the auroral zones. </w:t>
      </w:r>
      <w:r>
        <w:rPr>
          <w:rFonts w:eastAsia="STIX-Regular"/>
          <w:iCs/>
          <w:color w:val="000000" w:themeColor="text1"/>
          <w:sz w:val="20"/>
          <w:szCs w:val="20"/>
          <w:lang w:val="en-US"/>
        </w:rPr>
        <w:t>Physical Review Letters</w:t>
      </w:r>
      <w:r>
        <w:rPr>
          <w:rFonts w:eastAsia="STIX-Regular"/>
          <w:color w:val="000000" w:themeColor="text1"/>
          <w:sz w:val="20"/>
          <w:szCs w:val="20"/>
          <w:lang w:val="en-US"/>
        </w:rPr>
        <w:t xml:space="preserve">. V. </w:t>
      </w:r>
      <w:r>
        <w:rPr>
          <w:rFonts w:eastAsia="STIX-Regular"/>
          <w:iCs/>
          <w:color w:val="000000" w:themeColor="text1"/>
          <w:sz w:val="20"/>
          <w:szCs w:val="20"/>
          <w:lang w:val="en-US"/>
        </w:rPr>
        <w:t xml:space="preserve">6. No </w:t>
      </w:r>
      <w:r>
        <w:rPr>
          <w:rFonts w:eastAsia="STIX-Regular"/>
          <w:color w:val="000000" w:themeColor="text1"/>
          <w:sz w:val="20"/>
          <w:szCs w:val="20"/>
          <w:lang w:val="en-US"/>
        </w:rPr>
        <w:t>1. P.  47–48. doi:10.1103/PhysRevLett.6.47</w:t>
      </w:r>
    </w:p>
    <w:p w14:paraId="64E05517" w14:textId="77777777" w:rsidR="00AD3182" w:rsidRDefault="00000000">
      <w:pPr>
        <w:autoSpaceDE w:val="0"/>
        <w:autoSpaceDN w:val="0"/>
        <w:adjustRightInd w:val="0"/>
        <w:ind w:left="567" w:hanging="567"/>
        <w:rPr>
          <w:color w:val="000000" w:themeColor="text1"/>
          <w:sz w:val="20"/>
          <w:szCs w:val="20"/>
          <w:lang w:val="en-US"/>
        </w:rPr>
      </w:pPr>
      <w:r>
        <w:rPr>
          <w:color w:val="000000" w:themeColor="text1"/>
          <w:sz w:val="20"/>
          <w:szCs w:val="20"/>
          <w:lang w:val="en-US"/>
        </w:rPr>
        <w:t xml:space="preserve"> </w:t>
      </w:r>
      <w:r>
        <w:rPr>
          <w:i/>
          <w:iCs/>
          <w:color w:val="000000" w:themeColor="text1"/>
          <w:sz w:val="20"/>
          <w:szCs w:val="20"/>
          <w:lang w:val="en-US"/>
        </w:rPr>
        <w:t>Ergun R.E</w:t>
      </w:r>
      <w:r>
        <w:rPr>
          <w:color w:val="000000" w:themeColor="text1"/>
          <w:sz w:val="20"/>
          <w:szCs w:val="20"/>
          <w:lang w:val="en-US"/>
        </w:rPr>
        <w:t xml:space="preserve">., </w:t>
      </w:r>
      <w:r>
        <w:rPr>
          <w:i/>
          <w:iCs/>
          <w:color w:val="000000" w:themeColor="text1"/>
          <w:sz w:val="20"/>
          <w:szCs w:val="20"/>
          <w:lang w:val="en-US"/>
        </w:rPr>
        <w:t>Goodrich K.A., Wilder, F.D., et al.</w:t>
      </w:r>
      <w:r>
        <w:rPr>
          <w:color w:val="000000" w:themeColor="text1"/>
          <w:sz w:val="20"/>
          <w:szCs w:val="20"/>
          <w:lang w:val="en-US"/>
        </w:rPr>
        <w:t xml:space="preserve"> (2018). Magnetic reconnection, turbulence, and particle acceleration: Observations in the Earth</w:t>
      </w:r>
      <w:r>
        <w:rPr>
          <w:rFonts w:hint="eastAsia"/>
          <w:color w:val="000000" w:themeColor="text1"/>
          <w:sz w:val="20"/>
          <w:szCs w:val="20"/>
          <w:lang w:val="en-US"/>
        </w:rPr>
        <w:t>’</w:t>
      </w:r>
      <w:r>
        <w:rPr>
          <w:color w:val="000000" w:themeColor="text1"/>
          <w:sz w:val="20"/>
          <w:szCs w:val="20"/>
          <w:lang w:val="en-US"/>
        </w:rPr>
        <w:t>s magn</w:t>
      </w:r>
      <w:r>
        <w:rPr>
          <w:sz w:val="20"/>
          <w:szCs w:val="20"/>
          <w:lang w:val="en-US"/>
        </w:rPr>
        <w:t>etotail. Geophys. Res. Lett.</w:t>
      </w:r>
      <w:r>
        <w:rPr>
          <w:i/>
          <w:iCs/>
          <w:sz w:val="20"/>
          <w:szCs w:val="20"/>
          <w:lang w:val="en-US"/>
        </w:rPr>
        <w:t xml:space="preserve"> </w:t>
      </w:r>
      <w:r>
        <w:rPr>
          <w:sz w:val="20"/>
          <w:szCs w:val="20"/>
          <w:lang w:val="en-US"/>
        </w:rPr>
        <w:t>V. 45. No. 8. P. 3338</w:t>
      </w:r>
      <w:r>
        <w:rPr>
          <w:rFonts w:hint="eastAsia"/>
          <w:sz w:val="20"/>
          <w:szCs w:val="20"/>
          <w:lang w:val="en-US"/>
        </w:rPr>
        <w:t>–</w:t>
      </w:r>
      <w:r>
        <w:rPr>
          <w:sz w:val="20"/>
          <w:szCs w:val="20"/>
          <w:lang w:val="en-US"/>
        </w:rPr>
        <w:t>3347.</w:t>
      </w:r>
      <w:r>
        <w:rPr>
          <w:color w:val="000000" w:themeColor="text1"/>
          <w:sz w:val="20"/>
          <w:szCs w:val="20"/>
          <w:lang w:val="en-US"/>
        </w:rPr>
        <w:t xml:space="preserve"> </w:t>
      </w:r>
      <w:hyperlink r:id="rId9" w:history="1">
        <w:r w:rsidR="00AD3182">
          <w:rPr>
            <w:rStyle w:val="a3"/>
            <w:color w:val="auto"/>
            <w:sz w:val="20"/>
            <w:szCs w:val="20"/>
            <w:u w:val="none"/>
            <w:lang w:val="en-US"/>
          </w:rPr>
          <w:t>doi:10.1002/2018GL076993</w:t>
        </w:r>
      </w:hyperlink>
      <w:r>
        <w:rPr>
          <w:sz w:val="20"/>
          <w:szCs w:val="20"/>
          <w:lang w:val="en-US"/>
        </w:rPr>
        <w:t xml:space="preserve"> </w:t>
      </w:r>
    </w:p>
    <w:p w14:paraId="0D2D30A5" w14:textId="77777777" w:rsidR="00AD3182" w:rsidRDefault="00000000">
      <w:pPr>
        <w:autoSpaceDE w:val="0"/>
        <w:autoSpaceDN w:val="0"/>
        <w:adjustRightInd w:val="0"/>
        <w:ind w:left="567" w:hanging="567"/>
        <w:rPr>
          <w:rFonts w:eastAsiaTheme="minorHAnsi"/>
          <w:color w:val="000000" w:themeColor="text1"/>
          <w:sz w:val="20"/>
          <w:szCs w:val="20"/>
          <w:lang w:val="en-US" w:eastAsia="en-US"/>
        </w:rPr>
      </w:pPr>
      <w:r>
        <w:rPr>
          <w:rFonts w:eastAsiaTheme="minorHAnsi"/>
          <w:color w:val="000000" w:themeColor="text1"/>
          <w:sz w:val="20"/>
          <w:szCs w:val="20"/>
          <w:lang w:val="en-US" w:eastAsia="en-US"/>
        </w:rPr>
        <w:t xml:space="preserve"> </w:t>
      </w:r>
      <w:r>
        <w:rPr>
          <w:rFonts w:eastAsiaTheme="minorHAnsi"/>
          <w:i/>
          <w:iCs/>
          <w:color w:val="000000" w:themeColor="text1"/>
          <w:sz w:val="20"/>
          <w:szCs w:val="20"/>
          <w:lang w:val="en-US" w:eastAsia="en-US"/>
        </w:rPr>
        <w:t>Frank L.A., Sigwarth J.B.</w:t>
      </w:r>
      <w:r>
        <w:rPr>
          <w:rFonts w:eastAsiaTheme="minorHAnsi"/>
          <w:color w:val="000000" w:themeColor="text1"/>
          <w:sz w:val="20"/>
          <w:szCs w:val="20"/>
          <w:lang w:val="en-US" w:eastAsia="en-US"/>
        </w:rPr>
        <w:t xml:space="preserve">  (2003) Simultaneous images of the northern and southern auroras from the Polar spacecraft: An auroral substorm April 2003. J. Geophys. Res. Atmospheres. V. 108. No A4. </w:t>
      </w:r>
      <w:proofErr w:type="spellStart"/>
      <w:r>
        <w:rPr>
          <w:rFonts w:eastAsiaTheme="minorHAnsi"/>
          <w:color w:val="000000" w:themeColor="text1"/>
          <w:sz w:val="20"/>
          <w:szCs w:val="20"/>
          <w:lang w:val="en-US" w:eastAsia="en-US"/>
        </w:rPr>
        <w:t>CiteID</w:t>
      </w:r>
      <w:proofErr w:type="spellEnd"/>
      <w:r>
        <w:rPr>
          <w:rFonts w:eastAsiaTheme="minorHAnsi"/>
          <w:color w:val="000000" w:themeColor="text1"/>
          <w:sz w:val="20"/>
          <w:szCs w:val="20"/>
          <w:lang w:val="en-US" w:eastAsia="en-US"/>
        </w:rPr>
        <w:t xml:space="preserve"> 1172. doi:10.1029/2002JA009356</w:t>
      </w:r>
    </w:p>
    <w:p w14:paraId="19AFE2E4" w14:textId="77777777" w:rsidR="00AD3182" w:rsidRDefault="00000000">
      <w:pPr>
        <w:autoSpaceDE w:val="0"/>
        <w:autoSpaceDN w:val="0"/>
        <w:adjustRightInd w:val="0"/>
        <w:ind w:left="567" w:hanging="567"/>
        <w:rPr>
          <w:rFonts w:eastAsiaTheme="minorHAnsi"/>
          <w:sz w:val="20"/>
          <w:szCs w:val="20"/>
          <w:lang w:val="en-US" w:eastAsia="en-US"/>
        </w:rPr>
      </w:pPr>
      <w:r>
        <w:rPr>
          <w:rFonts w:eastAsiaTheme="minorHAnsi"/>
          <w:sz w:val="20"/>
          <w:szCs w:val="20"/>
          <w:lang w:val="en-US" w:eastAsia="en-US"/>
        </w:rPr>
        <w:t xml:space="preserve"> </w:t>
      </w:r>
      <w:r>
        <w:rPr>
          <w:rFonts w:eastAsiaTheme="minorHAnsi"/>
          <w:i/>
          <w:iCs/>
          <w:sz w:val="20"/>
          <w:szCs w:val="20"/>
          <w:lang w:val="en-US" w:eastAsia="en-US"/>
        </w:rPr>
        <w:t>Mende S.B., Carlson C.W., Frey H.U., Peticolas L.M</w:t>
      </w:r>
      <w:r>
        <w:rPr>
          <w:rFonts w:eastAsiaTheme="minorHAnsi"/>
          <w:sz w:val="20"/>
          <w:szCs w:val="20"/>
          <w:lang w:val="en-US" w:eastAsia="en-US"/>
        </w:rPr>
        <w:t xml:space="preserve">., </w:t>
      </w:r>
      <w:r>
        <w:rPr>
          <w:rFonts w:eastAsiaTheme="minorHAnsi"/>
          <w:i/>
          <w:iCs/>
          <w:sz w:val="20"/>
          <w:szCs w:val="20"/>
          <w:lang w:val="en-US" w:eastAsia="en-US"/>
        </w:rPr>
        <w:t>Østgaard N.</w:t>
      </w:r>
      <w:r>
        <w:rPr>
          <w:rFonts w:eastAsiaTheme="minorHAnsi"/>
          <w:sz w:val="20"/>
          <w:szCs w:val="20"/>
          <w:lang w:val="en-US" w:eastAsia="en-US"/>
        </w:rPr>
        <w:t xml:space="preserve"> (2003). FAST and IMAGE-FUV observations of a substorm onset. </w:t>
      </w:r>
      <w:r>
        <w:rPr>
          <w:rFonts w:eastAsiaTheme="minorHAnsi"/>
          <w:color w:val="000000" w:themeColor="text1"/>
          <w:sz w:val="20"/>
          <w:szCs w:val="20"/>
          <w:lang w:val="en-US" w:eastAsia="en-US"/>
        </w:rPr>
        <w:t xml:space="preserve">J. Geophys. Res. </w:t>
      </w:r>
      <w:r>
        <w:rPr>
          <w:rFonts w:eastAsiaTheme="minorHAnsi"/>
          <w:sz w:val="20"/>
          <w:szCs w:val="20"/>
          <w:lang w:val="en-US" w:eastAsia="en-US"/>
        </w:rPr>
        <w:t>V. 108, No. A9, 1344, doi:10.1029/2002JA009787</w:t>
      </w:r>
    </w:p>
    <w:p w14:paraId="0B9FFA1B" w14:textId="557DDBC4" w:rsidR="00AD3182" w:rsidRDefault="00000000">
      <w:pPr>
        <w:autoSpaceDE w:val="0"/>
        <w:autoSpaceDN w:val="0"/>
        <w:adjustRightInd w:val="0"/>
        <w:ind w:left="567" w:hanging="567"/>
        <w:rPr>
          <w:rFonts w:eastAsiaTheme="minorHAnsi"/>
          <w:sz w:val="20"/>
          <w:szCs w:val="20"/>
          <w:lang w:val="en-US" w:eastAsia="en-US"/>
        </w:rPr>
      </w:pPr>
      <w:r>
        <w:rPr>
          <w:rFonts w:eastAsiaTheme="minorHAnsi"/>
          <w:sz w:val="20"/>
          <w:szCs w:val="20"/>
          <w:lang w:val="en-US" w:eastAsia="en-US"/>
        </w:rPr>
        <w:t xml:space="preserve"> </w:t>
      </w:r>
      <w:r>
        <w:rPr>
          <w:rFonts w:eastAsiaTheme="minorHAnsi"/>
          <w:i/>
          <w:iCs/>
          <w:sz w:val="20"/>
          <w:szCs w:val="20"/>
          <w:lang w:val="en-US" w:eastAsia="en-US"/>
        </w:rPr>
        <w:t xml:space="preserve">Naiko </w:t>
      </w:r>
      <w:proofErr w:type="spellStart"/>
      <w:r>
        <w:rPr>
          <w:rFonts w:eastAsiaTheme="minorHAnsi"/>
          <w:i/>
          <w:iCs/>
          <w:sz w:val="20"/>
          <w:szCs w:val="20"/>
          <w:lang w:val="en-US" w:eastAsia="en-US"/>
        </w:rPr>
        <w:t>D.Yu</w:t>
      </w:r>
      <w:proofErr w:type="spellEnd"/>
      <w:r>
        <w:rPr>
          <w:rFonts w:eastAsiaTheme="minorHAnsi"/>
          <w:i/>
          <w:iCs/>
          <w:sz w:val="20"/>
          <w:szCs w:val="20"/>
          <w:lang w:val="en-US" w:eastAsia="en-US"/>
        </w:rPr>
        <w:t>., Ovchinnikov I.L., Antonova E.E.</w:t>
      </w:r>
      <w:r>
        <w:rPr>
          <w:rFonts w:eastAsiaTheme="minorHAnsi"/>
          <w:sz w:val="20"/>
          <w:szCs w:val="20"/>
          <w:lang w:val="en-US" w:eastAsia="en-US"/>
        </w:rPr>
        <w:t xml:space="preserve"> (2025).</w:t>
      </w:r>
      <w:r>
        <w:rPr>
          <w:rFonts w:eastAsiaTheme="minorHAnsi"/>
          <w:i/>
          <w:iCs/>
          <w:sz w:val="20"/>
          <w:szCs w:val="20"/>
          <w:lang w:val="en-US" w:eastAsia="en-US"/>
        </w:rPr>
        <w:t xml:space="preserve"> </w:t>
      </w:r>
      <w:r>
        <w:rPr>
          <w:rFonts w:eastAsiaTheme="minorHAnsi"/>
          <w:sz w:val="20"/>
          <w:szCs w:val="20"/>
          <w:lang w:val="en-US" w:eastAsia="en-US"/>
        </w:rPr>
        <w:t xml:space="preserve">Dependence of eddy diffusion coefficient on plasma parameter </w:t>
      </w:r>
      <w:r>
        <w:rPr>
          <w:rFonts w:eastAsiaTheme="minorHAnsi"/>
          <w:sz w:val="20"/>
          <w:szCs w:val="20"/>
          <w:lang w:eastAsia="en-US"/>
        </w:rPr>
        <w:t>β</w:t>
      </w:r>
      <w:r>
        <w:rPr>
          <w:rFonts w:eastAsiaTheme="minorHAnsi"/>
          <w:sz w:val="20"/>
          <w:szCs w:val="20"/>
          <w:lang w:val="en-US" w:eastAsia="en-US"/>
        </w:rPr>
        <w:t xml:space="preserve"> in Earth’s magnetotail. Solar-Terrestrial Physics V. 11. Iss.1. P. 27–35. doi:10.12737/stp-111202503 </w:t>
      </w:r>
    </w:p>
    <w:p w14:paraId="134A96E8" w14:textId="77777777" w:rsidR="00AD3182" w:rsidRDefault="00000000">
      <w:pPr>
        <w:autoSpaceDE w:val="0"/>
        <w:autoSpaceDN w:val="0"/>
        <w:adjustRightInd w:val="0"/>
        <w:ind w:left="567" w:hanging="567"/>
        <w:rPr>
          <w:color w:val="000000" w:themeColor="text1"/>
          <w:sz w:val="20"/>
          <w:szCs w:val="20"/>
          <w:lang w:val="en-US"/>
        </w:rPr>
      </w:pPr>
      <w:r>
        <w:rPr>
          <w:color w:val="000000" w:themeColor="text1"/>
          <w:sz w:val="20"/>
          <w:szCs w:val="20"/>
          <w:lang w:val="en-US"/>
        </w:rPr>
        <w:t xml:space="preserve"> </w:t>
      </w:r>
      <w:r>
        <w:rPr>
          <w:i/>
          <w:iCs/>
          <w:color w:val="000000" w:themeColor="text1"/>
          <w:sz w:val="20"/>
          <w:szCs w:val="20"/>
          <w:lang w:val="en-US"/>
        </w:rPr>
        <w:t>Ovchinnikov I.L., Antonova E.E.</w:t>
      </w:r>
      <w:r>
        <w:rPr>
          <w:color w:val="000000" w:themeColor="text1"/>
          <w:sz w:val="20"/>
          <w:szCs w:val="20"/>
          <w:lang w:val="en-US"/>
        </w:rPr>
        <w:t xml:space="preserve"> (2017). Turbulent transport of the Earth magnetosphere: Review of the results of observations and modeling. </w:t>
      </w:r>
      <w:r>
        <w:rPr>
          <w:rFonts w:eastAsiaTheme="minorHAnsi"/>
          <w:sz w:val="20"/>
          <w:szCs w:val="20"/>
          <w:lang w:val="en-US" w:eastAsia="en-US"/>
        </w:rPr>
        <w:t>Geomagnetism and Aeronomy. V.</w:t>
      </w:r>
      <w:r>
        <w:rPr>
          <w:color w:val="000000" w:themeColor="text1"/>
          <w:sz w:val="20"/>
          <w:szCs w:val="20"/>
          <w:lang w:val="en-US"/>
        </w:rPr>
        <w:t>57. No 6. P. 655–663. doi:10.1134/S0016793217060081</w:t>
      </w:r>
    </w:p>
    <w:p w14:paraId="2F8C057E" w14:textId="77777777" w:rsidR="00AD3182" w:rsidRDefault="00000000">
      <w:pPr>
        <w:autoSpaceDE w:val="0"/>
        <w:autoSpaceDN w:val="0"/>
        <w:adjustRightInd w:val="0"/>
        <w:ind w:left="567" w:hanging="567"/>
        <w:rPr>
          <w:rFonts w:eastAsiaTheme="minorHAnsi"/>
          <w:color w:val="000000"/>
          <w:sz w:val="20"/>
          <w:szCs w:val="20"/>
          <w:lang w:val="en-US"/>
        </w:rPr>
      </w:pPr>
      <w:r>
        <w:rPr>
          <w:rFonts w:eastAsiaTheme="minorHAnsi"/>
          <w:color w:val="000000"/>
          <w:sz w:val="20"/>
          <w:szCs w:val="20"/>
          <w:lang w:val="en-US"/>
        </w:rPr>
        <w:t xml:space="preserve"> </w:t>
      </w:r>
      <w:r>
        <w:rPr>
          <w:rFonts w:eastAsiaTheme="minorHAnsi"/>
          <w:i/>
          <w:iCs/>
          <w:color w:val="000000"/>
          <w:sz w:val="20"/>
          <w:szCs w:val="20"/>
          <w:lang w:val="en-US"/>
        </w:rPr>
        <w:t xml:space="preserve">Ovchinnikov I.L., Naiko </w:t>
      </w:r>
      <w:proofErr w:type="spellStart"/>
      <w:r>
        <w:rPr>
          <w:rFonts w:eastAsiaTheme="minorHAnsi"/>
          <w:i/>
          <w:iCs/>
          <w:color w:val="000000"/>
          <w:sz w:val="20"/>
          <w:szCs w:val="20"/>
          <w:lang w:val="en-US"/>
        </w:rPr>
        <w:t>D.Yu</w:t>
      </w:r>
      <w:proofErr w:type="spellEnd"/>
      <w:r>
        <w:rPr>
          <w:rFonts w:eastAsiaTheme="minorHAnsi"/>
          <w:i/>
          <w:iCs/>
          <w:color w:val="000000"/>
          <w:sz w:val="20"/>
          <w:szCs w:val="20"/>
          <w:lang w:val="en-US"/>
        </w:rPr>
        <w:t>., Antonova E.E.</w:t>
      </w:r>
      <w:r>
        <w:rPr>
          <w:rFonts w:eastAsiaTheme="minorHAnsi"/>
          <w:color w:val="000000"/>
          <w:sz w:val="20"/>
          <w:szCs w:val="20"/>
          <w:lang w:val="en-US"/>
        </w:rPr>
        <w:t xml:space="preserve"> (2024). Fluctuations of the electric and magnetic fields in the plasma sheet of the Earth’s magnetotail according to MMS data. Cosmic Res. V. 62, No. 1. P. 10–33. doi:10.1134/S0010952523700788.</w:t>
      </w:r>
    </w:p>
    <w:p w14:paraId="29BB89FE" w14:textId="77777777" w:rsidR="00AD3182" w:rsidRDefault="00000000">
      <w:pPr>
        <w:autoSpaceDE w:val="0"/>
        <w:autoSpaceDN w:val="0"/>
        <w:adjustRightInd w:val="0"/>
        <w:ind w:left="567" w:hanging="567"/>
        <w:rPr>
          <w:rFonts w:eastAsiaTheme="minorHAnsi"/>
          <w:color w:val="000000"/>
          <w:sz w:val="20"/>
          <w:szCs w:val="20"/>
          <w:lang w:val="en-US"/>
        </w:rPr>
      </w:pPr>
      <w:r>
        <w:rPr>
          <w:rFonts w:eastAsiaTheme="minorHAnsi"/>
          <w:color w:val="000000"/>
          <w:sz w:val="20"/>
          <w:szCs w:val="20"/>
          <w:lang w:val="en-US"/>
        </w:rPr>
        <w:t xml:space="preserve"> </w:t>
      </w:r>
      <w:proofErr w:type="spellStart"/>
      <w:r>
        <w:rPr>
          <w:rFonts w:eastAsiaTheme="minorHAnsi"/>
          <w:i/>
          <w:iCs/>
          <w:color w:val="000000"/>
          <w:sz w:val="20"/>
          <w:szCs w:val="20"/>
          <w:lang w:val="en-US"/>
        </w:rPr>
        <w:t>Paschmann</w:t>
      </w:r>
      <w:proofErr w:type="spellEnd"/>
      <w:r>
        <w:rPr>
          <w:rFonts w:eastAsiaTheme="minorHAnsi"/>
          <w:i/>
          <w:iCs/>
          <w:color w:val="000000"/>
          <w:sz w:val="20"/>
          <w:szCs w:val="20"/>
          <w:lang w:val="en-US"/>
        </w:rPr>
        <w:t xml:space="preserve"> G., Haaland S., </w:t>
      </w:r>
      <w:proofErr w:type="spellStart"/>
      <w:r>
        <w:rPr>
          <w:rFonts w:eastAsiaTheme="minorHAnsi"/>
          <w:i/>
          <w:iCs/>
          <w:color w:val="000000"/>
          <w:sz w:val="20"/>
          <w:szCs w:val="20"/>
          <w:lang w:val="en-US"/>
        </w:rPr>
        <w:t>Treumann</w:t>
      </w:r>
      <w:proofErr w:type="spellEnd"/>
      <w:r>
        <w:rPr>
          <w:rFonts w:eastAsiaTheme="minorHAnsi"/>
          <w:i/>
          <w:iCs/>
          <w:color w:val="000000"/>
          <w:sz w:val="20"/>
          <w:szCs w:val="20"/>
          <w:lang w:val="en-US"/>
        </w:rPr>
        <w:t xml:space="preserve"> R.</w:t>
      </w:r>
      <w:r>
        <w:rPr>
          <w:rFonts w:eastAsiaTheme="minorHAnsi"/>
          <w:color w:val="000000"/>
          <w:sz w:val="20"/>
          <w:szCs w:val="20"/>
          <w:lang w:val="en-US"/>
        </w:rPr>
        <w:t xml:space="preserve"> (2002). Auroral plasma physics. Space Sci. Rev. V. 103. No 1-4. P. 1–485. doi:10.1023/A:1023030716698</w:t>
      </w:r>
    </w:p>
    <w:p w14:paraId="1AA9993C" w14:textId="77777777" w:rsidR="00AD3182" w:rsidRDefault="00000000">
      <w:pPr>
        <w:autoSpaceDE w:val="0"/>
        <w:autoSpaceDN w:val="0"/>
        <w:adjustRightInd w:val="0"/>
        <w:ind w:left="567" w:hanging="567"/>
        <w:rPr>
          <w:rFonts w:eastAsiaTheme="minorHAnsi"/>
          <w:color w:val="000000"/>
          <w:sz w:val="20"/>
          <w:szCs w:val="20"/>
          <w:lang w:val="en-US"/>
        </w:rPr>
      </w:pPr>
      <w:r>
        <w:rPr>
          <w:rFonts w:eastAsiaTheme="minorHAnsi"/>
          <w:color w:val="000000"/>
          <w:sz w:val="20"/>
          <w:szCs w:val="20"/>
          <w:lang w:val="en-US"/>
        </w:rPr>
        <w:t xml:space="preserve"> </w:t>
      </w:r>
      <w:r>
        <w:rPr>
          <w:rFonts w:eastAsiaTheme="minorHAnsi"/>
          <w:i/>
          <w:iCs/>
          <w:color w:val="000000"/>
          <w:sz w:val="20"/>
          <w:szCs w:val="20"/>
          <w:lang w:val="en-US"/>
        </w:rPr>
        <w:t xml:space="preserve">Petrukovich A. A. </w:t>
      </w:r>
      <w:r>
        <w:rPr>
          <w:rFonts w:eastAsiaTheme="minorHAnsi"/>
          <w:color w:val="000000"/>
          <w:sz w:val="20"/>
          <w:szCs w:val="20"/>
          <w:lang w:val="en-US"/>
        </w:rPr>
        <w:t xml:space="preserve">(2011). Origins of plasma sheet </w:t>
      </w:r>
      <w:r>
        <w:rPr>
          <w:rFonts w:eastAsiaTheme="minorHAnsi"/>
          <w:i/>
          <w:iCs/>
          <w:color w:val="000000"/>
          <w:sz w:val="20"/>
          <w:szCs w:val="20"/>
          <w:lang w:val="en-US"/>
        </w:rPr>
        <w:t>B</w:t>
      </w:r>
      <w:r>
        <w:rPr>
          <w:rFonts w:eastAsiaTheme="minorHAnsi"/>
          <w:color w:val="000000"/>
          <w:sz w:val="20"/>
          <w:szCs w:val="20"/>
          <w:lang w:val="en-US"/>
        </w:rPr>
        <w:t>y. J. Geophys. Res. V. 116. No A7. A07217. doi:10.1029/2010JA016386</w:t>
      </w:r>
    </w:p>
    <w:p w14:paraId="776862F8" w14:textId="77777777" w:rsidR="00AD3182" w:rsidRDefault="00000000">
      <w:pPr>
        <w:ind w:left="567" w:hanging="567"/>
        <w:rPr>
          <w:bCs/>
          <w:iCs/>
          <w:sz w:val="20"/>
          <w:szCs w:val="20"/>
          <w:lang w:val="en-US"/>
        </w:rPr>
      </w:pPr>
      <w:r>
        <w:rPr>
          <w:bCs/>
          <w:iCs/>
          <w:sz w:val="20"/>
          <w:szCs w:val="20"/>
          <w:lang w:val="en-US"/>
        </w:rPr>
        <w:t xml:space="preserve"> </w:t>
      </w:r>
      <w:r>
        <w:rPr>
          <w:bCs/>
          <w:i/>
          <w:sz w:val="20"/>
          <w:szCs w:val="20"/>
          <w:lang w:val="en-US"/>
        </w:rPr>
        <w:t xml:space="preserve">Stepanova M.V., Antonova E.E., </w:t>
      </w:r>
      <w:proofErr w:type="spellStart"/>
      <w:r>
        <w:rPr>
          <w:bCs/>
          <w:i/>
          <w:sz w:val="20"/>
          <w:szCs w:val="20"/>
          <w:lang w:val="en-US"/>
        </w:rPr>
        <w:t>Bosqued</w:t>
      </w:r>
      <w:proofErr w:type="spellEnd"/>
      <w:r>
        <w:rPr>
          <w:bCs/>
          <w:i/>
          <w:sz w:val="20"/>
          <w:szCs w:val="20"/>
          <w:lang w:val="en-US"/>
        </w:rPr>
        <w:t xml:space="preserve"> J.M., </w:t>
      </w:r>
      <w:proofErr w:type="spellStart"/>
      <w:r>
        <w:rPr>
          <w:bCs/>
          <w:i/>
          <w:sz w:val="20"/>
          <w:szCs w:val="20"/>
          <w:lang w:val="en-US"/>
        </w:rPr>
        <w:t>Kovrazhkin</w:t>
      </w:r>
      <w:proofErr w:type="spellEnd"/>
      <w:r>
        <w:rPr>
          <w:bCs/>
          <w:i/>
          <w:sz w:val="20"/>
          <w:szCs w:val="20"/>
          <w:lang w:val="en-US"/>
        </w:rPr>
        <w:t xml:space="preserve"> R.A., Aubel K.R.</w:t>
      </w:r>
      <w:r>
        <w:rPr>
          <w:bCs/>
          <w:iCs/>
          <w:sz w:val="20"/>
          <w:szCs w:val="20"/>
          <w:lang w:val="en-US"/>
        </w:rPr>
        <w:t xml:space="preserve"> (2002). Asymmetry of auroral electron precipitations and its relationship to the substorm expansion phase onset. J. Geophys. Res. V. 107. No A7. doi:10.1029/2001JA003503.</w:t>
      </w:r>
    </w:p>
    <w:p w14:paraId="7AA9AB91" w14:textId="77777777" w:rsidR="00AD3182" w:rsidRDefault="00000000">
      <w:pPr>
        <w:autoSpaceDE w:val="0"/>
        <w:autoSpaceDN w:val="0"/>
        <w:adjustRightInd w:val="0"/>
        <w:ind w:left="567" w:hanging="567"/>
        <w:rPr>
          <w:rFonts w:eastAsia="STIX-Regular"/>
          <w:color w:val="000000" w:themeColor="text1"/>
          <w:sz w:val="20"/>
          <w:szCs w:val="20"/>
          <w:lang w:val="en-US"/>
        </w:rPr>
      </w:pPr>
      <w:r>
        <w:rPr>
          <w:rFonts w:eastAsia="STIX-Regular"/>
          <w:color w:val="000000"/>
          <w:sz w:val="20"/>
          <w:szCs w:val="20"/>
          <w:lang w:val="en-US"/>
        </w:rPr>
        <w:t xml:space="preserve"> </w:t>
      </w:r>
      <w:proofErr w:type="spellStart"/>
      <w:r>
        <w:rPr>
          <w:rFonts w:eastAsia="STIX-Regular"/>
          <w:i/>
          <w:iCs/>
          <w:color w:val="000000"/>
          <w:sz w:val="20"/>
          <w:szCs w:val="20"/>
          <w:lang w:val="en-US"/>
        </w:rPr>
        <w:t>Tsyganenko</w:t>
      </w:r>
      <w:proofErr w:type="spellEnd"/>
      <w:r>
        <w:rPr>
          <w:rFonts w:eastAsia="STIX-Regular"/>
          <w:i/>
          <w:iCs/>
          <w:color w:val="000000"/>
          <w:sz w:val="20"/>
          <w:szCs w:val="20"/>
          <w:lang w:val="en-US"/>
        </w:rPr>
        <w:t xml:space="preserve"> N.A., Andreeva V.A.</w:t>
      </w:r>
      <w:r>
        <w:rPr>
          <w:rFonts w:eastAsia="STIX-Regular"/>
          <w:color w:val="000000"/>
          <w:sz w:val="20"/>
          <w:szCs w:val="20"/>
          <w:lang w:val="en-US"/>
        </w:rPr>
        <w:t xml:space="preserve"> (2020). Magnetospheric “penetration” of IMF by viewed through the lens of an empirical RBF modeling. </w:t>
      </w:r>
      <w:r>
        <w:rPr>
          <w:rFonts w:eastAsia="STIX-Regular"/>
          <w:iCs/>
          <w:color w:val="000000"/>
          <w:sz w:val="20"/>
          <w:szCs w:val="20"/>
          <w:lang w:val="en-US"/>
        </w:rPr>
        <w:t>J. Geophys. Res. (Space Physics). V.</w:t>
      </w:r>
      <w:r>
        <w:rPr>
          <w:rFonts w:eastAsia="STIX-Regular"/>
          <w:i/>
          <w:iCs/>
          <w:color w:val="000000"/>
          <w:sz w:val="20"/>
          <w:szCs w:val="20"/>
          <w:lang w:val="en-US"/>
        </w:rPr>
        <w:t xml:space="preserve"> </w:t>
      </w:r>
      <w:r>
        <w:rPr>
          <w:rFonts w:eastAsia="STIX-Regular"/>
          <w:iCs/>
          <w:color w:val="000000"/>
          <w:sz w:val="20"/>
          <w:szCs w:val="20"/>
          <w:lang w:val="en-US"/>
        </w:rPr>
        <w:t xml:space="preserve">125. No </w:t>
      </w:r>
      <w:r>
        <w:rPr>
          <w:rFonts w:eastAsia="STIX-Regular"/>
          <w:color w:val="000000"/>
          <w:sz w:val="20"/>
          <w:szCs w:val="20"/>
          <w:lang w:val="en-US"/>
        </w:rPr>
        <w:t xml:space="preserve">1.  e27439. </w:t>
      </w:r>
      <w:r>
        <w:rPr>
          <w:rFonts w:eastAsia="STIX-Regular"/>
          <w:color w:val="000000" w:themeColor="text1"/>
          <w:sz w:val="20"/>
          <w:szCs w:val="20"/>
          <w:lang w:val="en-US"/>
        </w:rPr>
        <w:t>doi:10.1029/2019JA027439</w:t>
      </w:r>
    </w:p>
    <w:p w14:paraId="5A27D408" w14:textId="77777777" w:rsidR="00AD3182" w:rsidRDefault="00000000">
      <w:pPr>
        <w:autoSpaceDE w:val="0"/>
        <w:autoSpaceDN w:val="0"/>
        <w:adjustRightInd w:val="0"/>
        <w:ind w:left="567" w:hanging="567"/>
        <w:rPr>
          <w:bCs/>
          <w:color w:val="000000" w:themeColor="text1"/>
          <w:sz w:val="20"/>
          <w:szCs w:val="20"/>
          <w:lang w:val="en-US"/>
        </w:rPr>
      </w:pPr>
      <w:r>
        <w:rPr>
          <w:bCs/>
          <w:color w:val="000000" w:themeColor="text1"/>
          <w:sz w:val="20"/>
          <w:szCs w:val="20"/>
          <w:lang w:val="en-US"/>
        </w:rPr>
        <w:t xml:space="preserve"> </w:t>
      </w:r>
      <w:proofErr w:type="spellStart"/>
      <w:r>
        <w:rPr>
          <w:bCs/>
          <w:i/>
          <w:iCs/>
          <w:color w:val="000000" w:themeColor="text1"/>
          <w:sz w:val="20"/>
          <w:szCs w:val="20"/>
          <w:lang w:val="en-US"/>
        </w:rPr>
        <w:t>Tverskoy</w:t>
      </w:r>
      <w:proofErr w:type="spellEnd"/>
      <w:r>
        <w:rPr>
          <w:bCs/>
          <w:i/>
          <w:iCs/>
          <w:color w:val="000000" w:themeColor="text1"/>
          <w:sz w:val="20"/>
          <w:szCs w:val="20"/>
          <w:lang w:val="en-US"/>
        </w:rPr>
        <w:t xml:space="preserve"> B.A.</w:t>
      </w:r>
      <w:r>
        <w:rPr>
          <w:bCs/>
          <w:color w:val="000000" w:themeColor="text1"/>
          <w:sz w:val="20"/>
          <w:szCs w:val="20"/>
          <w:lang w:val="en-US"/>
        </w:rPr>
        <w:t xml:space="preserve"> (1969) On the electric fields in the magnetosphere of the Earth, DAN USSA. V. 188. No 3. P. 575–578.</w:t>
      </w:r>
    </w:p>
    <w:p w14:paraId="44FE2893" w14:textId="77777777" w:rsidR="00AD3182" w:rsidRDefault="00000000">
      <w:pPr>
        <w:autoSpaceDE w:val="0"/>
        <w:autoSpaceDN w:val="0"/>
        <w:adjustRightInd w:val="0"/>
        <w:ind w:left="567" w:hanging="567"/>
        <w:rPr>
          <w:bCs/>
          <w:color w:val="000000" w:themeColor="text1"/>
          <w:sz w:val="20"/>
          <w:szCs w:val="20"/>
          <w:lang w:val="en-US"/>
        </w:rPr>
      </w:pPr>
      <w:r>
        <w:rPr>
          <w:bCs/>
          <w:color w:val="000000" w:themeColor="text1"/>
          <w:sz w:val="20"/>
          <w:szCs w:val="20"/>
          <w:lang w:val="en-US"/>
        </w:rPr>
        <w:t xml:space="preserve"> </w:t>
      </w:r>
      <w:proofErr w:type="spellStart"/>
      <w:r>
        <w:rPr>
          <w:bCs/>
          <w:i/>
          <w:iCs/>
          <w:color w:val="000000" w:themeColor="text1"/>
          <w:sz w:val="20"/>
          <w:szCs w:val="20"/>
          <w:lang w:val="en-US"/>
        </w:rPr>
        <w:t>Tverskoy</w:t>
      </w:r>
      <w:proofErr w:type="spellEnd"/>
      <w:r>
        <w:rPr>
          <w:bCs/>
          <w:i/>
          <w:iCs/>
          <w:color w:val="000000" w:themeColor="text1"/>
          <w:sz w:val="20"/>
          <w:szCs w:val="20"/>
          <w:lang w:val="en-US"/>
        </w:rPr>
        <w:t xml:space="preserve"> B.A</w:t>
      </w:r>
      <w:r>
        <w:rPr>
          <w:bCs/>
          <w:color w:val="000000" w:themeColor="text1"/>
          <w:sz w:val="20"/>
          <w:szCs w:val="20"/>
          <w:lang w:val="en-US"/>
        </w:rPr>
        <w:t>., Electric fields in the magnetosphere and the origin of trapped radiation, in Solar-Terrestrial Physics, edited by E. R. Dyer, P. 297–317, Dordrecht, Holland, 1972.</w:t>
      </w:r>
    </w:p>
    <w:p w14:paraId="656757EE" w14:textId="77777777" w:rsidR="00AD3182" w:rsidRDefault="00000000">
      <w:pPr>
        <w:pStyle w:val="Default"/>
        <w:ind w:left="567" w:hanging="567"/>
        <w:rPr>
          <w:bCs/>
          <w:sz w:val="20"/>
          <w:szCs w:val="20"/>
          <w:lang w:val="en-US"/>
        </w:rPr>
      </w:pPr>
      <w:r>
        <w:rPr>
          <w:bCs/>
          <w:sz w:val="20"/>
          <w:szCs w:val="20"/>
          <w:lang w:val="en-US"/>
        </w:rPr>
        <w:t xml:space="preserve"> </w:t>
      </w:r>
      <w:proofErr w:type="spellStart"/>
      <w:r>
        <w:rPr>
          <w:bCs/>
          <w:i/>
          <w:iCs/>
          <w:sz w:val="20"/>
          <w:szCs w:val="20"/>
          <w:lang w:val="en-US"/>
        </w:rPr>
        <w:t>Vorobjev</w:t>
      </w:r>
      <w:proofErr w:type="spellEnd"/>
      <w:r>
        <w:rPr>
          <w:bCs/>
          <w:i/>
          <w:iCs/>
          <w:sz w:val="20"/>
          <w:szCs w:val="20"/>
          <w:lang w:val="en-US"/>
        </w:rPr>
        <w:t xml:space="preserve"> V.G., </w:t>
      </w:r>
      <w:proofErr w:type="spellStart"/>
      <w:r>
        <w:rPr>
          <w:bCs/>
          <w:i/>
          <w:iCs/>
          <w:sz w:val="20"/>
          <w:szCs w:val="20"/>
          <w:lang w:val="en-US"/>
        </w:rPr>
        <w:t>Yagodkina</w:t>
      </w:r>
      <w:proofErr w:type="spellEnd"/>
      <w:r>
        <w:rPr>
          <w:bCs/>
          <w:i/>
          <w:iCs/>
          <w:sz w:val="20"/>
          <w:szCs w:val="20"/>
          <w:lang w:val="en-US"/>
        </w:rPr>
        <w:t xml:space="preserve"> O.I., </w:t>
      </w:r>
      <w:proofErr w:type="spellStart"/>
      <w:r>
        <w:rPr>
          <w:bCs/>
          <w:i/>
          <w:iCs/>
          <w:sz w:val="20"/>
          <w:szCs w:val="20"/>
          <w:lang w:val="en-US"/>
        </w:rPr>
        <w:t>Sibeck</w:t>
      </w:r>
      <w:proofErr w:type="spellEnd"/>
      <w:r>
        <w:rPr>
          <w:bCs/>
          <w:i/>
          <w:iCs/>
          <w:sz w:val="20"/>
          <w:szCs w:val="20"/>
          <w:lang w:val="en-US"/>
        </w:rPr>
        <w:t xml:space="preserve"> D., Liou K., Meng C.-I.</w:t>
      </w:r>
      <w:r>
        <w:rPr>
          <w:bCs/>
          <w:sz w:val="20"/>
          <w:szCs w:val="20"/>
          <w:lang w:val="en-US"/>
        </w:rPr>
        <w:t xml:space="preserve"> (2001). Aurora conjugacy during substorms: Coordinated Antarctic ground and Polar Ultraviolet observations. J. Geophys. Res. V. 106. Issue A11. P. 24579-24592.  doi:10.1029/2001JA900025 </w:t>
      </w:r>
    </w:p>
    <w:p w14:paraId="48A53F12" w14:textId="5864C45F" w:rsidR="00AD3182" w:rsidRDefault="00000000">
      <w:pPr>
        <w:pStyle w:val="Default"/>
        <w:ind w:left="567" w:hanging="567"/>
        <w:rPr>
          <w:rFonts w:eastAsiaTheme="minorHAnsi"/>
          <w:lang w:val="en-US"/>
        </w:rPr>
      </w:pPr>
      <w:r>
        <w:rPr>
          <w:bCs/>
          <w:sz w:val="20"/>
          <w:szCs w:val="20"/>
          <w:lang w:val="en-US"/>
        </w:rPr>
        <w:t xml:space="preserve"> </w:t>
      </w:r>
      <w:proofErr w:type="spellStart"/>
      <w:r>
        <w:rPr>
          <w:bCs/>
          <w:i/>
          <w:iCs/>
          <w:sz w:val="20"/>
          <w:szCs w:val="20"/>
          <w:lang w:val="en-US"/>
        </w:rPr>
        <w:t>Vorobjev</w:t>
      </w:r>
      <w:proofErr w:type="spellEnd"/>
      <w:r>
        <w:rPr>
          <w:bCs/>
          <w:i/>
          <w:iCs/>
          <w:sz w:val="20"/>
          <w:szCs w:val="20"/>
          <w:lang w:val="en-US"/>
        </w:rPr>
        <w:t xml:space="preserve"> V.G., </w:t>
      </w:r>
      <w:proofErr w:type="spellStart"/>
      <w:r>
        <w:rPr>
          <w:bCs/>
          <w:i/>
          <w:iCs/>
          <w:sz w:val="20"/>
          <w:szCs w:val="20"/>
          <w:lang w:val="en-US"/>
        </w:rPr>
        <w:t>Yagodkina</w:t>
      </w:r>
      <w:proofErr w:type="spellEnd"/>
      <w:r>
        <w:rPr>
          <w:bCs/>
          <w:i/>
          <w:iCs/>
          <w:sz w:val="20"/>
          <w:szCs w:val="20"/>
          <w:lang w:val="en-US"/>
        </w:rPr>
        <w:t xml:space="preserve"> O.I., Antonova E.E., </w:t>
      </w:r>
      <w:proofErr w:type="spellStart"/>
      <w:r>
        <w:rPr>
          <w:bCs/>
          <w:i/>
          <w:iCs/>
          <w:sz w:val="20"/>
          <w:szCs w:val="20"/>
          <w:lang w:val="en-US"/>
        </w:rPr>
        <w:t>Kirpiche</w:t>
      </w:r>
      <w:r w:rsidR="00E42F0D">
        <w:rPr>
          <w:bCs/>
          <w:i/>
          <w:iCs/>
          <w:sz w:val="20"/>
          <w:szCs w:val="20"/>
          <w:lang w:val="en-US"/>
        </w:rPr>
        <w:t>v</w:t>
      </w:r>
      <w:proofErr w:type="spellEnd"/>
      <w:r>
        <w:rPr>
          <w:bCs/>
          <w:i/>
          <w:iCs/>
          <w:sz w:val="20"/>
          <w:szCs w:val="20"/>
          <w:lang w:val="en-US"/>
        </w:rPr>
        <w:t xml:space="preserve"> I.P.</w:t>
      </w:r>
      <w:r>
        <w:rPr>
          <w:bCs/>
          <w:sz w:val="20"/>
          <w:szCs w:val="20"/>
          <w:lang w:val="en-US"/>
        </w:rPr>
        <w:t xml:space="preserve"> (2024). Latitudinal distribution of characteristics of night auroral precipitations during the beginning of substorms</w:t>
      </w:r>
      <w:r>
        <w:rPr>
          <w:rFonts w:eastAsiaTheme="minorHAnsi"/>
          <w:bCs/>
          <w:sz w:val="20"/>
          <w:szCs w:val="20"/>
          <w:lang w:val="en-US"/>
        </w:rPr>
        <w:t xml:space="preserve">. </w:t>
      </w:r>
      <w:r>
        <w:rPr>
          <w:bCs/>
          <w:sz w:val="20"/>
          <w:szCs w:val="20"/>
          <w:lang w:val="en-US"/>
        </w:rPr>
        <w:t xml:space="preserve">Proc. XLVII Annual Seminar, </w:t>
      </w:r>
      <w:proofErr w:type="spellStart"/>
      <w:r>
        <w:rPr>
          <w:bCs/>
          <w:sz w:val="20"/>
          <w:szCs w:val="20"/>
          <w:lang w:val="en-US"/>
        </w:rPr>
        <w:t>Apatity</w:t>
      </w:r>
      <w:proofErr w:type="spellEnd"/>
      <w:r>
        <w:rPr>
          <w:bCs/>
          <w:sz w:val="20"/>
          <w:szCs w:val="20"/>
          <w:lang w:val="en-US"/>
        </w:rPr>
        <w:t>, P. 68-72, doi:10.51981/2588-0039.2024.47.015</w:t>
      </w:r>
    </w:p>
    <w:p w14:paraId="067167D0" w14:textId="22CB7636" w:rsidR="00AD3182" w:rsidRDefault="00000000">
      <w:pPr>
        <w:ind w:left="567" w:hanging="567"/>
        <w:jc w:val="both"/>
        <w:rPr>
          <w:bCs/>
          <w:sz w:val="20"/>
          <w:szCs w:val="20"/>
        </w:rPr>
      </w:pPr>
      <w:r>
        <w:rPr>
          <w:bCs/>
          <w:sz w:val="20"/>
          <w:szCs w:val="20"/>
          <w:lang w:val="en-US"/>
        </w:rPr>
        <w:t xml:space="preserve"> </w:t>
      </w:r>
      <w:proofErr w:type="spellStart"/>
      <w:r>
        <w:rPr>
          <w:bCs/>
          <w:i/>
          <w:iCs/>
          <w:sz w:val="20"/>
          <w:szCs w:val="20"/>
          <w:lang w:val="en-US"/>
        </w:rPr>
        <w:t>Vorobjev</w:t>
      </w:r>
      <w:proofErr w:type="spellEnd"/>
      <w:r>
        <w:rPr>
          <w:bCs/>
          <w:i/>
          <w:iCs/>
          <w:sz w:val="20"/>
          <w:szCs w:val="20"/>
          <w:lang w:val="en-US"/>
        </w:rPr>
        <w:t xml:space="preserve"> V.G., </w:t>
      </w:r>
      <w:proofErr w:type="spellStart"/>
      <w:r>
        <w:rPr>
          <w:bCs/>
          <w:i/>
          <w:iCs/>
          <w:sz w:val="20"/>
          <w:szCs w:val="20"/>
          <w:lang w:val="en-US"/>
        </w:rPr>
        <w:t>Yagodkina</w:t>
      </w:r>
      <w:proofErr w:type="spellEnd"/>
      <w:r>
        <w:rPr>
          <w:bCs/>
          <w:i/>
          <w:iCs/>
          <w:sz w:val="20"/>
          <w:szCs w:val="20"/>
          <w:lang w:val="en-US"/>
        </w:rPr>
        <w:t xml:space="preserve"> O.I., Antonova E.E., </w:t>
      </w:r>
      <w:proofErr w:type="spellStart"/>
      <w:r>
        <w:rPr>
          <w:bCs/>
          <w:i/>
          <w:iCs/>
          <w:sz w:val="20"/>
          <w:szCs w:val="20"/>
          <w:lang w:val="en-US"/>
        </w:rPr>
        <w:t>Kirpichev</w:t>
      </w:r>
      <w:proofErr w:type="spellEnd"/>
      <w:r>
        <w:rPr>
          <w:bCs/>
          <w:i/>
          <w:iCs/>
          <w:sz w:val="20"/>
          <w:szCs w:val="20"/>
          <w:lang w:val="en-US"/>
        </w:rPr>
        <w:t xml:space="preserve"> I.P.</w:t>
      </w:r>
      <w:r>
        <w:rPr>
          <w:bCs/>
          <w:sz w:val="20"/>
          <w:szCs w:val="20"/>
          <w:lang w:val="en-US"/>
        </w:rPr>
        <w:t xml:space="preserve"> (2025). Latitudinal distribution of nighttime auroral precipitation during magnetic calm and near the time of substorm onset. </w:t>
      </w:r>
      <w:proofErr w:type="spellStart"/>
      <w:r>
        <w:rPr>
          <w:bCs/>
          <w:sz w:val="20"/>
          <w:szCs w:val="20"/>
          <w:lang w:val="en-US"/>
        </w:rPr>
        <w:t>Geomagnetizm</w:t>
      </w:r>
      <w:proofErr w:type="spellEnd"/>
      <w:r>
        <w:rPr>
          <w:bCs/>
          <w:sz w:val="20"/>
          <w:szCs w:val="20"/>
        </w:rPr>
        <w:t xml:space="preserve"> </w:t>
      </w:r>
      <w:proofErr w:type="spellStart"/>
      <w:r>
        <w:rPr>
          <w:bCs/>
          <w:sz w:val="20"/>
          <w:szCs w:val="20"/>
          <w:lang w:val="en-US"/>
        </w:rPr>
        <w:t>i</w:t>
      </w:r>
      <w:proofErr w:type="spellEnd"/>
      <w:r>
        <w:rPr>
          <w:bCs/>
          <w:sz w:val="20"/>
          <w:szCs w:val="20"/>
        </w:rPr>
        <w:t xml:space="preserve"> </w:t>
      </w:r>
      <w:r>
        <w:rPr>
          <w:bCs/>
          <w:sz w:val="20"/>
          <w:szCs w:val="20"/>
          <w:lang w:val="en-US"/>
        </w:rPr>
        <w:t>a</w:t>
      </w:r>
      <w:r>
        <w:rPr>
          <w:bCs/>
          <w:sz w:val="20"/>
          <w:szCs w:val="20"/>
        </w:rPr>
        <w:t>è</w:t>
      </w:r>
      <w:proofErr w:type="spellStart"/>
      <w:r>
        <w:rPr>
          <w:bCs/>
          <w:sz w:val="20"/>
          <w:szCs w:val="20"/>
          <w:lang w:val="en-US"/>
        </w:rPr>
        <w:t>ronomi</w:t>
      </w:r>
      <w:proofErr w:type="spellEnd"/>
      <w:r>
        <w:rPr>
          <w:bCs/>
          <w:sz w:val="20"/>
          <w:szCs w:val="20"/>
        </w:rPr>
        <w:t xml:space="preserve">â.  </w:t>
      </w:r>
      <w:r>
        <w:rPr>
          <w:bCs/>
          <w:sz w:val="20"/>
          <w:szCs w:val="20"/>
          <w:lang w:val="en-US"/>
        </w:rPr>
        <w:t>V</w:t>
      </w:r>
      <w:r>
        <w:rPr>
          <w:bCs/>
          <w:sz w:val="20"/>
          <w:szCs w:val="20"/>
        </w:rPr>
        <w:t xml:space="preserve">. 65. </w:t>
      </w:r>
      <w:r>
        <w:rPr>
          <w:bCs/>
          <w:sz w:val="20"/>
          <w:szCs w:val="20"/>
          <w:lang w:val="en-US"/>
        </w:rPr>
        <w:t>No</w:t>
      </w:r>
      <w:r>
        <w:rPr>
          <w:bCs/>
          <w:sz w:val="20"/>
          <w:szCs w:val="20"/>
        </w:rPr>
        <w:t xml:space="preserve"> 2. </w:t>
      </w:r>
      <w:r>
        <w:rPr>
          <w:bCs/>
          <w:sz w:val="20"/>
          <w:szCs w:val="20"/>
          <w:lang w:val="en-US"/>
        </w:rPr>
        <w:t>P</w:t>
      </w:r>
      <w:r>
        <w:rPr>
          <w:bCs/>
          <w:sz w:val="20"/>
          <w:szCs w:val="20"/>
        </w:rPr>
        <w:t xml:space="preserve">. 143-158. </w:t>
      </w:r>
      <w:proofErr w:type="spellStart"/>
      <w:r>
        <w:rPr>
          <w:bCs/>
          <w:sz w:val="20"/>
          <w:szCs w:val="20"/>
          <w:lang w:val="en-US"/>
        </w:rPr>
        <w:t>doi</w:t>
      </w:r>
      <w:proofErr w:type="spellEnd"/>
      <w:r>
        <w:rPr>
          <w:bCs/>
          <w:sz w:val="20"/>
          <w:szCs w:val="20"/>
        </w:rPr>
        <w:t>: 10.31857/</w:t>
      </w:r>
      <w:r>
        <w:rPr>
          <w:bCs/>
          <w:sz w:val="20"/>
          <w:szCs w:val="20"/>
          <w:lang w:val="en-US"/>
        </w:rPr>
        <w:t>S</w:t>
      </w:r>
      <w:r>
        <w:rPr>
          <w:bCs/>
          <w:sz w:val="20"/>
          <w:szCs w:val="20"/>
        </w:rPr>
        <w:t>0016794025020012</w:t>
      </w:r>
    </w:p>
    <w:p w14:paraId="47A85AF9" w14:textId="77777777" w:rsidR="00AD3182" w:rsidRDefault="00AD3182">
      <w:pPr>
        <w:ind w:left="142" w:hanging="142"/>
        <w:jc w:val="both"/>
        <w:rPr>
          <w:bCs/>
          <w:sz w:val="20"/>
          <w:szCs w:val="20"/>
        </w:rPr>
      </w:pPr>
    </w:p>
    <w:p w14:paraId="0C6DFEDA" w14:textId="77777777" w:rsidR="00AD3182" w:rsidRDefault="00000000">
      <w:pPr>
        <w:jc w:val="both"/>
        <w:rPr>
          <w:b/>
          <w:sz w:val="28"/>
          <w:szCs w:val="28"/>
        </w:rPr>
      </w:pPr>
      <w:r>
        <w:rPr>
          <w:b/>
          <w:sz w:val="28"/>
          <w:szCs w:val="28"/>
        </w:rPr>
        <w:lastRenderedPageBreak/>
        <w:t xml:space="preserve">Основные характеристики первого </w:t>
      </w:r>
      <w:proofErr w:type="spellStart"/>
      <w:r>
        <w:rPr>
          <w:b/>
          <w:sz w:val="28"/>
          <w:szCs w:val="28"/>
        </w:rPr>
        <w:t>уярчения</w:t>
      </w:r>
      <w:proofErr w:type="spellEnd"/>
      <w:r>
        <w:rPr>
          <w:b/>
          <w:sz w:val="28"/>
          <w:szCs w:val="28"/>
        </w:rPr>
        <w:t xml:space="preserve"> дуги полярного сияний и локализация начала </w:t>
      </w:r>
      <w:proofErr w:type="spellStart"/>
      <w:r>
        <w:rPr>
          <w:b/>
          <w:sz w:val="28"/>
          <w:szCs w:val="28"/>
        </w:rPr>
        <w:t>суббури</w:t>
      </w:r>
      <w:proofErr w:type="spellEnd"/>
    </w:p>
    <w:p w14:paraId="72D6A32B" w14:textId="77777777" w:rsidR="00AD3182" w:rsidRDefault="00AD3182">
      <w:pPr>
        <w:jc w:val="both"/>
        <w:rPr>
          <w:b/>
          <w:sz w:val="20"/>
          <w:szCs w:val="20"/>
        </w:rPr>
      </w:pPr>
    </w:p>
    <w:p w14:paraId="2F3EAEBE" w14:textId="77777777" w:rsidR="00AD3182" w:rsidRDefault="00000000">
      <w:pPr>
        <w:pStyle w:val="Default"/>
        <w:rPr>
          <w:sz w:val="20"/>
          <w:szCs w:val="20"/>
        </w:rPr>
      </w:pPr>
      <w:r>
        <w:rPr>
          <w:sz w:val="20"/>
          <w:szCs w:val="20"/>
        </w:rPr>
        <w:t>Е.Е. Антонова</w:t>
      </w:r>
      <w:r>
        <w:rPr>
          <w:sz w:val="20"/>
          <w:szCs w:val="20"/>
          <w:vertAlign w:val="superscript"/>
        </w:rPr>
        <w:t>1,2</w:t>
      </w:r>
      <w:r>
        <w:rPr>
          <w:sz w:val="20"/>
          <w:szCs w:val="20"/>
        </w:rPr>
        <w:t>, М.В. Степанова</w:t>
      </w:r>
      <w:r>
        <w:rPr>
          <w:sz w:val="20"/>
          <w:szCs w:val="20"/>
          <w:vertAlign w:val="superscript"/>
        </w:rPr>
        <w:t>3</w:t>
      </w:r>
      <w:r>
        <w:rPr>
          <w:sz w:val="20"/>
          <w:szCs w:val="20"/>
        </w:rPr>
        <w:t>, И.П. Кирпичев</w:t>
      </w:r>
      <w:r>
        <w:rPr>
          <w:sz w:val="20"/>
          <w:szCs w:val="20"/>
          <w:vertAlign w:val="superscript"/>
        </w:rPr>
        <w:t>2</w:t>
      </w:r>
      <w:r>
        <w:rPr>
          <w:sz w:val="20"/>
          <w:szCs w:val="20"/>
        </w:rPr>
        <w:t>, В.Г. Воробьев</w:t>
      </w:r>
      <w:r>
        <w:rPr>
          <w:sz w:val="20"/>
          <w:szCs w:val="20"/>
          <w:vertAlign w:val="superscript"/>
        </w:rPr>
        <w:t>4</w:t>
      </w:r>
      <w:r>
        <w:rPr>
          <w:sz w:val="20"/>
          <w:szCs w:val="20"/>
        </w:rPr>
        <w:t>, О.И. Ягодкина</w:t>
      </w:r>
      <w:r>
        <w:rPr>
          <w:sz w:val="20"/>
          <w:szCs w:val="20"/>
          <w:vertAlign w:val="superscript"/>
        </w:rPr>
        <w:t>4</w:t>
      </w:r>
      <w:r>
        <w:rPr>
          <w:sz w:val="20"/>
          <w:szCs w:val="20"/>
        </w:rPr>
        <w:t>, И.Л. Овчинников</w:t>
      </w:r>
      <w:r>
        <w:rPr>
          <w:iCs/>
          <w:sz w:val="20"/>
          <w:szCs w:val="20"/>
          <w:vertAlign w:val="superscript"/>
          <w:lang w:eastAsia="zh-CN"/>
        </w:rPr>
        <w:t>1</w:t>
      </w:r>
      <w:r>
        <w:rPr>
          <w:iCs/>
          <w:sz w:val="20"/>
          <w:szCs w:val="20"/>
          <w:lang w:eastAsia="zh-CN"/>
        </w:rPr>
        <w:t>, Д.Ю. Найко</w:t>
      </w:r>
      <w:r>
        <w:rPr>
          <w:iCs/>
          <w:sz w:val="20"/>
          <w:szCs w:val="20"/>
          <w:vertAlign w:val="superscript"/>
          <w:lang w:eastAsia="zh-CN"/>
        </w:rPr>
        <w:t>1</w:t>
      </w:r>
    </w:p>
    <w:p w14:paraId="12C28E43" w14:textId="77777777" w:rsidR="00AD3182" w:rsidRDefault="00000000">
      <w:pPr>
        <w:pStyle w:val="Default"/>
      </w:pPr>
      <w:r>
        <w:rPr>
          <w:sz w:val="20"/>
          <w:szCs w:val="20"/>
          <w:lang w:val="en-US"/>
        </w:rPr>
        <w:t> </w:t>
      </w:r>
      <w:r>
        <w:rPr>
          <w:sz w:val="20"/>
          <w:szCs w:val="20"/>
        </w:rPr>
        <w:t xml:space="preserve"> </w:t>
      </w:r>
    </w:p>
    <w:p w14:paraId="4CD84EA5" w14:textId="77777777" w:rsidR="00AD3182" w:rsidRDefault="00000000">
      <w:pPr>
        <w:pStyle w:val="authoraffiliation"/>
        <w:ind w:left="0"/>
        <w:jc w:val="both"/>
        <w:rPr>
          <w:i/>
          <w:iCs/>
          <w:lang w:val="ru-RU"/>
        </w:rPr>
      </w:pPr>
      <w:r>
        <w:rPr>
          <w:i/>
          <w:iCs/>
          <w:vertAlign w:val="superscript"/>
          <w:lang w:val="ru-RU"/>
        </w:rPr>
        <w:t>1</w:t>
      </w:r>
      <w:r>
        <w:rPr>
          <w:i/>
          <w:iCs/>
          <w:lang w:val="ru-RU"/>
        </w:rPr>
        <w:t>НИИ ядерной физики Московского государственного университета, Москва</w:t>
      </w:r>
      <w:r>
        <w:rPr>
          <w:i/>
          <w:iCs/>
        </w:rPr>
        <w:t xml:space="preserve">, 119991, </w:t>
      </w:r>
      <w:r>
        <w:rPr>
          <w:i/>
          <w:iCs/>
          <w:lang w:val="ru-RU"/>
        </w:rPr>
        <w:t>Россия</w:t>
      </w:r>
      <w:r>
        <w:rPr>
          <w:i/>
          <w:iCs/>
        </w:rPr>
        <w:t xml:space="preserve">, </w:t>
      </w:r>
    </w:p>
    <w:p w14:paraId="214DF386" w14:textId="77777777" w:rsidR="00AD3182" w:rsidRDefault="00000000">
      <w:pPr>
        <w:pStyle w:val="authoraffiliation"/>
        <w:ind w:left="0"/>
        <w:jc w:val="both"/>
        <w:rPr>
          <w:i/>
          <w:iCs/>
        </w:rPr>
      </w:pPr>
      <w:r>
        <w:rPr>
          <w:i/>
          <w:iCs/>
          <w:color w:val="000000" w:themeColor="text1"/>
        </w:rPr>
        <w:t xml:space="preserve">    </w:t>
      </w:r>
      <w:hyperlink r:id="rId10" w:history="1">
        <w:r w:rsidR="00AD3182">
          <w:rPr>
            <w:rStyle w:val="a3"/>
            <w:i/>
            <w:iCs/>
            <w:color w:val="000000" w:themeColor="text1"/>
            <w:u w:val="none"/>
          </w:rPr>
          <w:t>elizaveta.antonova@gmail.com</w:t>
        </w:r>
      </w:hyperlink>
      <w:r>
        <w:rPr>
          <w:i/>
          <w:iCs/>
        </w:rPr>
        <w:t xml:space="preserve"> </w:t>
      </w:r>
    </w:p>
    <w:p w14:paraId="46841E84" w14:textId="77777777" w:rsidR="00AD3182" w:rsidRDefault="00000000">
      <w:pPr>
        <w:pStyle w:val="authoraffiliation"/>
        <w:ind w:left="0"/>
        <w:jc w:val="both"/>
        <w:rPr>
          <w:i/>
          <w:iCs/>
          <w:lang w:val="ru-RU"/>
        </w:rPr>
      </w:pPr>
      <w:r>
        <w:rPr>
          <w:i/>
          <w:iCs/>
          <w:vertAlign w:val="superscript"/>
          <w:lang w:val="ru-RU"/>
        </w:rPr>
        <w:t>2</w:t>
      </w:r>
      <w:r>
        <w:rPr>
          <w:i/>
          <w:iCs/>
          <w:lang w:val="ru-RU"/>
        </w:rPr>
        <w:t>Институт космический исследований Российской Академии Наук</w:t>
      </w:r>
      <w:r>
        <w:rPr>
          <w:i/>
          <w:iCs/>
        </w:rPr>
        <w:t xml:space="preserve"> (</w:t>
      </w:r>
      <w:r>
        <w:rPr>
          <w:i/>
          <w:iCs/>
          <w:lang w:val="ru-RU"/>
        </w:rPr>
        <w:t>ИКИ РАН</w:t>
      </w:r>
      <w:r>
        <w:rPr>
          <w:i/>
          <w:iCs/>
        </w:rPr>
        <w:t>)</w:t>
      </w:r>
      <w:r>
        <w:rPr>
          <w:i/>
          <w:iCs/>
          <w:lang w:val="ru-RU"/>
        </w:rPr>
        <w:t>, Москва, Россия</w:t>
      </w:r>
    </w:p>
    <w:p w14:paraId="559388B1" w14:textId="77777777" w:rsidR="00AD3182" w:rsidRDefault="00000000">
      <w:pPr>
        <w:pStyle w:val="Default"/>
        <w:rPr>
          <w:i/>
          <w:iCs/>
          <w:sz w:val="20"/>
          <w:szCs w:val="20"/>
        </w:rPr>
      </w:pPr>
      <w:r>
        <w:rPr>
          <w:i/>
          <w:iCs/>
          <w:sz w:val="20"/>
          <w:szCs w:val="20"/>
          <w:vertAlign w:val="superscript"/>
        </w:rPr>
        <w:t>3</w:t>
      </w:r>
      <w:r>
        <w:rPr>
          <w:i/>
          <w:iCs/>
          <w:sz w:val="20"/>
          <w:szCs w:val="20"/>
        </w:rPr>
        <w:t>Университет Сантьяго де Чили, Чили</w:t>
      </w:r>
    </w:p>
    <w:p w14:paraId="17EFC6DE" w14:textId="77777777" w:rsidR="00AD3182" w:rsidRDefault="00000000">
      <w:pPr>
        <w:pStyle w:val="authoraffiliation"/>
        <w:ind w:left="0"/>
        <w:jc w:val="both"/>
        <w:rPr>
          <w:i/>
          <w:iCs/>
          <w:lang w:val="ru-RU"/>
        </w:rPr>
      </w:pPr>
      <w:r>
        <w:rPr>
          <w:i/>
          <w:iCs/>
          <w:vertAlign w:val="superscript"/>
          <w:lang w:val="ru-RU"/>
        </w:rPr>
        <w:t>4</w:t>
      </w:r>
      <w:r>
        <w:rPr>
          <w:i/>
          <w:iCs/>
          <w:lang w:val="ru-RU"/>
        </w:rPr>
        <w:t>Полярный геофизический институт КФС РАС</w:t>
      </w:r>
    </w:p>
    <w:p w14:paraId="64AD00F2" w14:textId="77777777" w:rsidR="00AD3182" w:rsidRDefault="00AD3182">
      <w:pPr>
        <w:ind w:left="142" w:hanging="142"/>
        <w:jc w:val="both"/>
        <w:rPr>
          <w:b/>
          <w:color w:val="000000"/>
          <w:sz w:val="20"/>
          <w:szCs w:val="20"/>
        </w:rPr>
      </w:pPr>
    </w:p>
    <w:p w14:paraId="5C0A3CFF" w14:textId="77777777" w:rsidR="00AD3182" w:rsidRDefault="00000000">
      <w:pPr>
        <w:ind w:left="142" w:hanging="142"/>
        <w:jc w:val="both"/>
        <w:rPr>
          <w:b/>
          <w:color w:val="000000"/>
          <w:sz w:val="20"/>
          <w:szCs w:val="20"/>
        </w:rPr>
      </w:pPr>
      <w:r>
        <w:rPr>
          <w:b/>
          <w:color w:val="000000"/>
          <w:sz w:val="20"/>
          <w:szCs w:val="20"/>
        </w:rPr>
        <w:t>Абстракт.</w:t>
      </w:r>
    </w:p>
    <w:p w14:paraId="7B003CEC" w14:textId="37AE6A94" w:rsidR="00AD3182" w:rsidRPr="00DB4FAC" w:rsidRDefault="00000000">
      <w:pPr>
        <w:rPr>
          <w:sz w:val="20"/>
          <w:szCs w:val="20"/>
        </w:rPr>
      </w:pPr>
      <w:r w:rsidRPr="00DB4FAC">
        <w:rPr>
          <w:rFonts w:eastAsia="SimSun"/>
          <w:sz w:val="20"/>
          <w:szCs w:val="20"/>
          <w:lang w:val="ru" w:eastAsia="zh-CN" w:bidi="ar"/>
        </w:rPr>
        <w:t>В настоящем исследовании рассматриваются основные особенности</w:t>
      </w:r>
      <w:r w:rsidRPr="00DB4FAC">
        <w:rPr>
          <w:rFonts w:eastAsia="SimSun"/>
          <w:sz w:val="20"/>
          <w:szCs w:val="20"/>
          <w:lang w:eastAsia="zh-CN" w:bidi="ar"/>
        </w:rPr>
        <w:t xml:space="preserve"> первого </w:t>
      </w:r>
      <w:proofErr w:type="spellStart"/>
      <w:r w:rsidRPr="00DB4FAC">
        <w:rPr>
          <w:rFonts w:eastAsia="SimSun"/>
          <w:sz w:val="20"/>
          <w:szCs w:val="20"/>
          <w:lang w:eastAsia="zh-CN" w:bidi="ar"/>
        </w:rPr>
        <w:t>уярчения</w:t>
      </w:r>
      <w:proofErr w:type="spellEnd"/>
      <w:r w:rsidRPr="00DB4FAC">
        <w:rPr>
          <w:rFonts w:eastAsia="SimSun"/>
          <w:sz w:val="20"/>
          <w:szCs w:val="20"/>
          <w:lang w:val="ru" w:eastAsia="zh-CN" w:bidi="ar"/>
        </w:rPr>
        <w:t xml:space="preserve"> дуг</w:t>
      </w:r>
      <w:r w:rsidRPr="00DB4FAC">
        <w:rPr>
          <w:rFonts w:eastAsia="SimSun"/>
          <w:sz w:val="20"/>
          <w:szCs w:val="20"/>
          <w:lang w:eastAsia="zh-CN" w:bidi="ar"/>
        </w:rPr>
        <w:t>и</w:t>
      </w:r>
      <w:r w:rsidRPr="00DB4FAC">
        <w:rPr>
          <w:rFonts w:eastAsia="SimSun"/>
          <w:sz w:val="20"/>
          <w:szCs w:val="20"/>
          <w:lang w:val="ru" w:eastAsia="zh-CN" w:bidi="ar"/>
        </w:rPr>
        <w:t xml:space="preserve"> </w:t>
      </w:r>
      <w:proofErr w:type="spellStart"/>
      <w:r w:rsidRPr="00DB4FAC">
        <w:rPr>
          <w:rFonts w:eastAsia="SimSun"/>
          <w:sz w:val="20"/>
          <w:szCs w:val="20"/>
          <w:lang w:val="ru" w:eastAsia="zh-CN" w:bidi="ar"/>
        </w:rPr>
        <w:t>полярн</w:t>
      </w:r>
      <w:proofErr w:type="spellEnd"/>
      <w:r w:rsidR="00E42F0D">
        <w:rPr>
          <w:rFonts w:eastAsia="SimSun"/>
          <w:sz w:val="20"/>
          <w:szCs w:val="20"/>
          <w:lang w:eastAsia="zh-CN" w:bidi="ar"/>
        </w:rPr>
        <w:t>ого</w:t>
      </w:r>
      <w:r w:rsidRPr="00DB4FAC">
        <w:rPr>
          <w:rFonts w:eastAsia="SimSun"/>
          <w:sz w:val="20"/>
          <w:szCs w:val="20"/>
          <w:lang w:val="ru" w:eastAsia="zh-CN" w:bidi="ar"/>
        </w:rPr>
        <w:t xml:space="preserve"> сияни</w:t>
      </w:r>
      <w:r w:rsidR="00E42F0D">
        <w:rPr>
          <w:rFonts w:eastAsia="SimSun"/>
          <w:sz w:val="20"/>
          <w:szCs w:val="20"/>
          <w:lang w:val="ru" w:eastAsia="zh-CN" w:bidi="ar"/>
        </w:rPr>
        <w:t>я</w:t>
      </w:r>
      <w:r w:rsidRPr="00DB4FAC">
        <w:rPr>
          <w:rFonts w:eastAsia="SimSun"/>
          <w:sz w:val="20"/>
          <w:szCs w:val="20"/>
          <w:lang w:val="ru" w:eastAsia="zh-CN" w:bidi="ar"/>
        </w:rPr>
        <w:t xml:space="preserve"> и локализация начала </w:t>
      </w:r>
      <w:proofErr w:type="spellStart"/>
      <w:r w:rsidRPr="00DB4FAC">
        <w:rPr>
          <w:rFonts w:eastAsia="SimSun"/>
          <w:sz w:val="20"/>
          <w:szCs w:val="20"/>
          <w:lang w:val="ru" w:eastAsia="zh-CN" w:bidi="ar"/>
        </w:rPr>
        <w:t>суббури</w:t>
      </w:r>
      <w:proofErr w:type="spellEnd"/>
      <w:r w:rsidRPr="00DB4FAC">
        <w:rPr>
          <w:rFonts w:eastAsia="SimSun"/>
          <w:sz w:val="20"/>
          <w:szCs w:val="20"/>
          <w:lang w:val="ru" w:eastAsia="zh-CN" w:bidi="ar"/>
        </w:rPr>
        <w:t>. Полученные нами результаты подвергают сомнению традиционную модель крупномасштабной динамики магнитосферы, которая преимущественно опирается на идеализированную магнитогидродинамическую (МГД) модель и условие «</w:t>
      </w:r>
      <w:proofErr w:type="spellStart"/>
      <w:r w:rsidR="00DB4FAC" w:rsidRPr="00DB4FAC">
        <w:rPr>
          <w:rFonts w:eastAsia="SimSun"/>
          <w:sz w:val="20"/>
          <w:szCs w:val="20"/>
          <w:lang w:val="ru" w:eastAsia="zh-CN" w:bidi="ar"/>
        </w:rPr>
        <w:t>в</w:t>
      </w:r>
      <w:r w:rsidRPr="00DB4FAC">
        <w:rPr>
          <w:rFonts w:eastAsia="SimSun"/>
          <w:sz w:val="20"/>
          <w:szCs w:val="20"/>
          <w:lang w:val="ru" w:eastAsia="zh-CN" w:bidi="ar"/>
        </w:rPr>
        <w:t>мороженности</w:t>
      </w:r>
      <w:proofErr w:type="spellEnd"/>
      <w:r w:rsidRPr="00DB4FAC">
        <w:rPr>
          <w:rFonts w:eastAsia="SimSun"/>
          <w:sz w:val="20"/>
          <w:szCs w:val="20"/>
          <w:lang w:val="ru" w:eastAsia="zh-CN" w:bidi="ar"/>
        </w:rPr>
        <w:t xml:space="preserve">», которое обычно считается нарушенным лишь в нескольких конкретных точках вдоль определённых линий магнитного поля. Благодаря детальному анализу </w:t>
      </w:r>
      <w:r w:rsidRPr="00DB4FAC">
        <w:rPr>
          <w:rFonts w:eastAsia="SimSun"/>
          <w:sz w:val="20"/>
          <w:szCs w:val="20"/>
          <w:lang w:eastAsia="zh-CN" w:bidi="ar"/>
        </w:rPr>
        <w:t>показано</w:t>
      </w:r>
      <w:r w:rsidRPr="00DB4FAC">
        <w:rPr>
          <w:rFonts w:eastAsia="SimSun"/>
          <w:sz w:val="20"/>
          <w:szCs w:val="20"/>
          <w:lang w:val="ru" w:eastAsia="zh-CN" w:bidi="ar"/>
        </w:rPr>
        <w:t xml:space="preserve">, что наблюдаемые явления </w:t>
      </w:r>
      <w:r w:rsidRPr="00DB4FAC">
        <w:rPr>
          <w:rFonts w:eastAsia="SimSun"/>
          <w:sz w:val="20"/>
          <w:szCs w:val="20"/>
          <w:lang w:eastAsia="zh-CN" w:bidi="ar"/>
        </w:rPr>
        <w:t xml:space="preserve">аврорального </w:t>
      </w:r>
      <w:proofErr w:type="spellStart"/>
      <w:r w:rsidRPr="00DB4FAC">
        <w:rPr>
          <w:rFonts w:eastAsia="SimSun"/>
          <w:sz w:val="20"/>
          <w:szCs w:val="20"/>
          <w:lang w:eastAsia="zh-CN" w:bidi="ar"/>
        </w:rPr>
        <w:t>брейкапа</w:t>
      </w:r>
      <w:proofErr w:type="spellEnd"/>
      <w:r w:rsidRPr="00DB4FAC">
        <w:rPr>
          <w:rFonts w:eastAsia="SimSun"/>
          <w:sz w:val="20"/>
          <w:szCs w:val="20"/>
          <w:lang w:eastAsia="zh-CN" w:bidi="ar"/>
        </w:rPr>
        <w:t xml:space="preserve"> </w:t>
      </w:r>
      <w:r w:rsidRPr="00DB4FAC">
        <w:rPr>
          <w:rFonts w:eastAsia="SimSun"/>
          <w:sz w:val="20"/>
          <w:szCs w:val="20"/>
          <w:lang w:val="ru" w:eastAsia="zh-CN" w:bidi="ar"/>
        </w:rPr>
        <w:t>могут быть описаны наличием высокого уровня турбулентности в хвосте магнитосферы Земли и проникновением крупномасштабного межпланетного магнитного поля в магнитосферу.</w:t>
      </w:r>
      <w:r w:rsidRPr="00DB4FAC">
        <w:rPr>
          <w:rFonts w:eastAsia="SimSun"/>
          <w:sz w:val="20"/>
          <w:szCs w:val="20"/>
          <w:lang w:eastAsia="zh-CN" w:bidi="ar"/>
        </w:rPr>
        <w:t xml:space="preserve"> </w:t>
      </w:r>
    </w:p>
    <w:p w14:paraId="532E1122" w14:textId="77777777" w:rsidR="00AD3182" w:rsidRPr="00DB4FAC" w:rsidRDefault="00AD3182">
      <w:pPr>
        <w:ind w:left="142" w:hanging="142"/>
        <w:jc w:val="both"/>
        <w:rPr>
          <w:b/>
          <w:sz w:val="20"/>
          <w:szCs w:val="20"/>
        </w:rPr>
      </w:pPr>
    </w:p>
    <w:sectPr w:rsidR="00AD3182" w:rsidRPr="00DB4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MBX12">
    <w:altName w:val="Calibri"/>
    <w:charset w:val="80"/>
    <w:family w:val="auto"/>
    <w:pitch w:val="default"/>
    <w:sig w:usb0="00000000" w:usb1="00000000" w:usb2="00000010" w:usb3="00000000" w:csb0="00020000" w:csb1="00000000"/>
  </w:font>
  <w:font w:name="CMR12">
    <w:altName w:val="Calibri"/>
    <w:charset w:val="80"/>
    <w:family w:val="auto"/>
    <w:pitch w:val="default"/>
    <w:sig w:usb0="00000000" w:usb1="00000000" w:usb2="00000010" w:usb3="00000000" w:csb0="00020000" w:csb1="00000000"/>
  </w:font>
  <w:font w:name="STIX-Regular">
    <w:altName w:val="Calibri"/>
    <w:charset w:val="80"/>
    <w:family w:val="swiss"/>
    <w:pitch w:val="default"/>
    <w:sig w:usb0="00000000" w:usb1="0000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C7ECB"/>
    <w:multiLevelType w:val="singleLevel"/>
    <w:tmpl w:val="3C2C7ECB"/>
    <w:lvl w:ilvl="0">
      <w:start w:val="2"/>
      <w:numFmt w:val="decimal"/>
      <w:suff w:val="space"/>
      <w:lvlText w:val="%1."/>
      <w:lvlJc w:val="left"/>
    </w:lvl>
  </w:abstractNum>
  <w:abstractNum w:abstractNumId="1" w15:restartNumberingAfterBreak="0">
    <w:nsid w:val="72C2884E"/>
    <w:multiLevelType w:val="singleLevel"/>
    <w:tmpl w:val="72C288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7D0D2CCC"/>
    <w:multiLevelType w:val="multilevel"/>
    <w:tmpl w:val="7D0D2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7555547">
    <w:abstractNumId w:val="0"/>
  </w:num>
  <w:num w:numId="2" w16cid:durableId="1815414908">
    <w:abstractNumId w:val="2"/>
  </w:num>
  <w:num w:numId="3" w16cid:durableId="337536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62"/>
    <w:rsid w:val="8FB96428"/>
    <w:rsid w:val="9F7F4ABE"/>
    <w:rsid w:val="A39E37AA"/>
    <w:rsid w:val="A7DFEB73"/>
    <w:rsid w:val="B7E72B3C"/>
    <w:rsid w:val="B7FB2B20"/>
    <w:rsid w:val="BB7FFC2A"/>
    <w:rsid w:val="DE8ECB38"/>
    <w:rsid w:val="DF65CE67"/>
    <w:rsid w:val="DFB47367"/>
    <w:rsid w:val="EBFD92C2"/>
    <w:rsid w:val="EDF9F485"/>
    <w:rsid w:val="EFEDE2C7"/>
    <w:rsid w:val="F47EB268"/>
    <w:rsid w:val="F5FB84A6"/>
    <w:rsid w:val="F7F7EE8F"/>
    <w:rsid w:val="F9DFDDBD"/>
    <w:rsid w:val="FFF21FCE"/>
    <w:rsid w:val="0000226F"/>
    <w:rsid w:val="00006F1E"/>
    <w:rsid w:val="00010A61"/>
    <w:rsid w:val="00012C02"/>
    <w:rsid w:val="000141ED"/>
    <w:rsid w:val="00027075"/>
    <w:rsid w:val="00035AF7"/>
    <w:rsid w:val="00037D57"/>
    <w:rsid w:val="0004179D"/>
    <w:rsid w:val="00042DA7"/>
    <w:rsid w:val="0004485C"/>
    <w:rsid w:val="00044974"/>
    <w:rsid w:val="0004559D"/>
    <w:rsid w:val="0005064E"/>
    <w:rsid w:val="00057D42"/>
    <w:rsid w:val="00066E70"/>
    <w:rsid w:val="00072483"/>
    <w:rsid w:val="00077A66"/>
    <w:rsid w:val="0008003B"/>
    <w:rsid w:val="0008070C"/>
    <w:rsid w:val="000808A1"/>
    <w:rsid w:val="00080BA9"/>
    <w:rsid w:val="0008284E"/>
    <w:rsid w:val="00085E82"/>
    <w:rsid w:val="00096046"/>
    <w:rsid w:val="000A0B8B"/>
    <w:rsid w:val="000C008B"/>
    <w:rsid w:val="000C7D1E"/>
    <w:rsid w:val="000D2D29"/>
    <w:rsid w:val="000D4ECA"/>
    <w:rsid w:val="0010023A"/>
    <w:rsid w:val="001053B6"/>
    <w:rsid w:val="00106808"/>
    <w:rsid w:val="0011091B"/>
    <w:rsid w:val="001125D8"/>
    <w:rsid w:val="00116172"/>
    <w:rsid w:val="00126BFB"/>
    <w:rsid w:val="0012731B"/>
    <w:rsid w:val="001540B4"/>
    <w:rsid w:val="001622EB"/>
    <w:rsid w:val="001643DE"/>
    <w:rsid w:val="001657BF"/>
    <w:rsid w:val="00172CEB"/>
    <w:rsid w:val="00173702"/>
    <w:rsid w:val="001763C5"/>
    <w:rsid w:val="001849BE"/>
    <w:rsid w:val="001855FA"/>
    <w:rsid w:val="00190157"/>
    <w:rsid w:val="00197883"/>
    <w:rsid w:val="001A044B"/>
    <w:rsid w:val="001A0E67"/>
    <w:rsid w:val="001B104A"/>
    <w:rsid w:val="001B6A72"/>
    <w:rsid w:val="001C306C"/>
    <w:rsid w:val="001C3DF6"/>
    <w:rsid w:val="001D4E10"/>
    <w:rsid w:val="001F2379"/>
    <w:rsid w:val="00201C9E"/>
    <w:rsid w:val="002030D0"/>
    <w:rsid w:val="00204C60"/>
    <w:rsid w:val="002117AD"/>
    <w:rsid w:val="00213880"/>
    <w:rsid w:val="00214EB5"/>
    <w:rsid w:val="002167D9"/>
    <w:rsid w:val="00222BDE"/>
    <w:rsid w:val="002234F7"/>
    <w:rsid w:val="00224754"/>
    <w:rsid w:val="00227BBD"/>
    <w:rsid w:val="0023567A"/>
    <w:rsid w:val="00240447"/>
    <w:rsid w:val="002415F1"/>
    <w:rsid w:val="00244285"/>
    <w:rsid w:val="002455A4"/>
    <w:rsid w:val="0024682E"/>
    <w:rsid w:val="00252223"/>
    <w:rsid w:val="002549F5"/>
    <w:rsid w:val="00267EA5"/>
    <w:rsid w:val="00271BC0"/>
    <w:rsid w:val="0027472C"/>
    <w:rsid w:val="00276DC4"/>
    <w:rsid w:val="00287EAE"/>
    <w:rsid w:val="00297C6B"/>
    <w:rsid w:val="002A5EB3"/>
    <w:rsid w:val="002A6E97"/>
    <w:rsid w:val="002B099B"/>
    <w:rsid w:val="002B4086"/>
    <w:rsid w:val="002C3FF2"/>
    <w:rsid w:val="002C543A"/>
    <w:rsid w:val="002C543E"/>
    <w:rsid w:val="002C5820"/>
    <w:rsid w:val="002C629F"/>
    <w:rsid w:val="002D16BD"/>
    <w:rsid w:val="002D2B96"/>
    <w:rsid w:val="002D72BA"/>
    <w:rsid w:val="002E08A3"/>
    <w:rsid w:val="002E3147"/>
    <w:rsid w:val="002E3E9E"/>
    <w:rsid w:val="0030032C"/>
    <w:rsid w:val="003007D3"/>
    <w:rsid w:val="003125A7"/>
    <w:rsid w:val="003200D5"/>
    <w:rsid w:val="0032124A"/>
    <w:rsid w:val="00325406"/>
    <w:rsid w:val="00326B82"/>
    <w:rsid w:val="003337D1"/>
    <w:rsid w:val="00334F3F"/>
    <w:rsid w:val="00335962"/>
    <w:rsid w:val="003362AA"/>
    <w:rsid w:val="00346CA6"/>
    <w:rsid w:val="0035436A"/>
    <w:rsid w:val="00354731"/>
    <w:rsid w:val="00355BED"/>
    <w:rsid w:val="0035734E"/>
    <w:rsid w:val="00377305"/>
    <w:rsid w:val="00386391"/>
    <w:rsid w:val="00386AA5"/>
    <w:rsid w:val="00392796"/>
    <w:rsid w:val="003954AC"/>
    <w:rsid w:val="00396679"/>
    <w:rsid w:val="003974E7"/>
    <w:rsid w:val="003A4639"/>
    <w:rsid w:val="003A6788"/>
    <w:rsid w:val="003A769A"/>
    <w:rsid w:val="003B70CD"/>
    <w:rsid w:val="003C0BC6"/>
    <w:rsid w:val="003D22FE"/>
    <w:rsid w:val="003D3C1A"/>
    <w:rsid w:val="003E0B96"/>
    <w:rsid w:val="003E2B5D"/>
    <w:rsid w:val="003E3031"/>
    <w:rsid w:val="003E5D32"/>
    <w:rsid w:val="003E6279"/>
    <w:rsid w:val="003F29EF"/>
    <w:rsid w:val="003F3411"/>
    <w:rsid w:val="003F3639"/>
    <w:rsid w:val="00411A2E"/>
    <w:rsid w:val="004178BF"/>
    <w:rsid w:val="00420D1D"/>
    <w:rsid w:val="00421285"/>
    <w:rsid w:val="004226E4"/>
    <w:rsid w:val="00427619"/>
    <w:rsid w:val="004359C8"/>
    <w:rsid w:val="00441E52"/>
    <w:rsid w:val="00443B79"/>
    <w:rsid w:val="00444AEF"/>
    <w:rsid w:val="004510A4"/>
    <w:rsid w:val="0045522B"/>
    <w:rsid w:val="00457082"/>
    <w:rsid w:val="00466DC3"/>
    <w:rsid w:val="00482E15"/>
    <w:rsid w:val="00483A16"/>
    <w:rsid w:val="00492B66"/>
    <w:rsid w:val="00497AD3"/>
    <w:rsid w:val="004A164E"/>
    <w:rsid w:val="004A2827"/>
    <w:rsid w:val="004A6E79"/>
    <w:rsid w:val="004A761E"/>
    <w:rsid w:val="004B20C5"/>
    <w:rsid w:val="004C0188"/>
    <w:rsid w:val="004C089F"/>
    <w:rsid w:val="004C6854"/>
    <w:rsid w:val="004C6CD3"/>
    <w:rsid w:val="004D03E8"/>
    <w:rsid w:val="004D609A"/>
    <w:rsid w:val="004D643A"/>
    <w:rsid w:val="004D6A56"/>
    <w:rsid w:val="004D6D54"/>
    <w:rsid w:val="004E284E"/>
    <w:rsid w:val="004E6E39"/>
    <w:rsid w:val="004F167A"/>
    <w:rsid w:val="005012A6"/>
    <w:rsid w:val="00510D4C"/>
    <w:rsid w:val="00515111"/>
    <w:rsid w:val="00522AC7"/>
    <w:rsid w:val="005236D3"/>
    <w:rsid w:val="0053006E"/>
    <w:rsid w:val="0053256C"/>
    <w:rsid w:val="00540D06"/>
    <w:rsid w:val="00540E42"/>
    <w:rsid w:val="0055186D"/>
    <w:rsid w:val="00567FAA"/>
    <w:rsid w:val="00571349"/>
    <w:rsid w:val="005809C9"/>
    <w:rsid w:val="00586851"/>
    <w:rsid w:val="00593973"/>
    <w:rsid w:val="005A2E01"/>
    <w:rsid w:val="005A6099"/>
    <w:rsid w:val="005B1C7B"/>
    <w:rsid w:val="005B4B63"/>
    <w:rsid w:val="005B4D0F"/>
    <w:rsid w:val="005B5B45"/>
    <w:rsid w:val="005C29E7"/>
    <w:rsid w:val="005C4B9C"/>
    <w:rsid w:val="005C4BE6"/>
    <w:rsid w:val="005C53EB"/>
    <w:rsid w:val="005C798F"/>
    <w:rsid w:val="005C7E1F"/>
    <w:rsid w:val="005D2B91"/>
    <w:rsid w:val="005D54D2"/>
    <w:rsid w:val="005D64AB"/>
    <w:rsid w:val="005D7104"/>
    <w:rsid w:val="005D7F89"/>
    <w:rsid w:val="005E30FF"/>
    <w:rsid w:val="005E7704"/>
    <w:rsid w:val="005F0720"/>
    <w:rsid w:val="005F112F"/>
    <w:rsid w:val="005F1C9E"/>
    <w:rsid w:val="005F45AE"/>
    <w:rsid w:val="005F6851"/>
    <w:rsid w:val="005F7E1A"/>
    <w:rsid w:val="006009EE"/>
    <w:rsid w:val="00600F05"/>
    <w:rsid w:val="006016B5"/>
    <w:rsid w:val="0061157B"/>
    <w:rsid w:val="006117E4"/>
    <w:rsid w:val="006124D5"/>
    <w:rsid w:val="00614F16"/>
    <w:rsid w:val="00617CFB"/>
    <w:rsid w:val="00620809"/>
    <w:rsid w:val="00631B5B"/>
    <w:rsid w:val="00634924"/>
    <w:rsid w:val="00636D1F"/>
    <w:rsid w:val="006371B6"/>
    <w:rsid w:val="00643158"/>
    <w:rsid w:val="006525F4"/>
    <w:rsid w:val="0065580D"/>
    <w:rsid w:val="0065594D"/>
    <w:rsid w:val="00681333"/>
    <w:rsid w:val="006831C1"/>
    <w:rsid w:val="00691BC3"/>
    <w:rsid w:val="00692C50"/>
    <w:rsid w:val="00695587"/>
    <w:rsid w:val="006A02AA"/>
    <w:rsid w:val="006A40A2"/>
    <w:rsid w:val="006A61B3"/>
    <w:rsid w:val="006B334E"/>
    <w:rsid w:val="006C24D1"/>
    <w:rsid w:val="006D08DD"/>
    <w:rsid w:val="006D7395"/>
    <w:rsid w:val="006E3124"/>
    <w:rsid w:val="006E58F7"/>
    <w:rsid w:val="006F05C2"/>
    <w:rsid w:val="006F1292"/>
    <w:rsid w:val="006F252B"/>
    <w:rsid w:val="006F340B"/>
    <w:rsid w:val="006F6664"/>
    <w:rsid w:val="00701799"/>
    <w:rsid w:val="00701B34"/>
    <w:rsid w:val="00705BEE"/>
    <w:rsid w:val="00713BFE"/>
    <w:rsid w:val="007176B6"/>
    <w:rsid w:val="00722D06"/>
    <w:rsid w:val="00730546"/>
    <w:rsid w:val="0074114F"/>
    <w:rsid w:val="00741FC2"/>
    <w:rsid w:val="00743CB7"/>
    <w:rsid w:val="00746096"/>
    <w:rsid w:val="0075039A"/>
    <w:rsid w:val="00752899"/>
    <w:rsid w:val="007529CF"/>
    <w:rsid w:val="00771228"/>
    <w:rsid w:val="00771260"/>
    <w:rsid w:val="0078281F"/>
    <w:rsid w:val="00792BDA"/>
    <w:rsid w:val="00794D66"/>
    <w:rsid w:val="00795129"/>
    <w:rsid w:val="007B502F"/>
    <w:rsid w:val="007B6987"/>
    <w:rsid w:val="007C0094"/>
    <w:rsid w:val="007C1C34"/>
    <w:rsid w:val="007C213B"/>
    <w:rsid w:val="007C544F"/>
    <w:rsid w:val="007C6B19"/>
    <w:rsid w:val="007C7625"/>
    <w:rsid w:val="007C773E"/>
    <w:rsid w:val="007D2131"/>
    <w:rsid w:val="007D3B38"/>
    <w:rsid w:val="007D3B57"/>
    <w:rsid w:val="007E18CA"/>
    <w:rsid w:val="007F002C"/>
    <w:rsid w:val="007F3190"/>
    <w:rsid w:val="008136C8"/>
    <w:rsid w:val="00820FE8"/>
    <w:rsid w:val="0082710E"/>
    <w:rsid w:val="00840DF9"/>
    <w:rsid w:val="0084368B"/>
    <w:rsid w:val="00850237"/>
    <w:rsid w:val="00852FAA"/>
    <w:rsid w:val="008530C6"/>
    <w:rsid w:val="008574E4"/>
    <w:rsid w:val="00861709"/>
    <w:rsid w:val="00861DAB"/>
    <w:rsid w:val="0086226D"/>
    <w:rsid w:val="008707D7"/>
    <w:rsid w:val="00870882"/>
    <w:rsid w:val="00882215"/>
    <w:rsid w:val="00883E67"/>
    <w:rsid w:val="00885C96"/>
    <w:rsid w:val="00887C88"/>
    <w:rsid w:val="00892793"/>
    <w:rsid w:val="00894F89"/>
    <w:rsid w:val="008C0A9F"/>
    <w:rsid w:val="008C70FD"/>
    <w:rsid w:val="008D0868"/>
    <w:rsid w:val="008D4ED8"/>
    <w:rsid w:val="008D64E2"/>
    <w:rsid w:val="008E3890"/>
    <w:rsid w:val="008E6DFC"/>
    <w:rsid w:val="008F3C08"/>
    <w:rsid w:val="008F5072"/>
    <w:rsid w:val="0090090B"/>
    <w:rsid w:val="009036A7"/>
    <w:rsid w:val="00904774"/>
    <w:rsid w:val="0090559A"/>
    <w:rsid w:val="009105D6"/>
    <w:rsid w:val="00912552"/>
    <w:rsid w:val="009231C8"/>
    <w:rsid w:val="00923B6A"/>
    <w:rsid w:val="009260AD"/>
    <w:rsid w:val="00927ECB"/>
    <w:rsid w:val="009452E0"/>
    <w:rsid w:val="00945BD8"/>
    <w:rsid w:val="00945F6A"/>
    <w:rsid w:val="00946515"/>
    <w:rsid w:val="00946C32"/>
    <w:rsid w:val="00954B01"/>
    <w:rsid w:val="009616A8"/>
    <w:rsid w:val="00963A65"/>
    <w:rsid w:val="00963BBD"/>
    <w:rsid w:val="009642D2"/>
    <w:rsid w:val="0096437A"/>
    <w:rsid w:val="00965C67"/>
    <w:rsid w:val="00966426"/>
    <w:rsid w:val="00983459"/>
    <w:rsid w:val="0098365B"/>
    <w:rsid w:val="009900FA"/>
    <w:rsid w:val="009A042D"/>
    <w:rsid w:val="009A0B40"/>
    <w:rsid w:val="009A2B94"/>
    <w:rsid w:val="009A2F94"/>
    <w:rsid w:val="009A5838"/>
    <w:rsid w:val="009B0BCD"/>
    <w:rsid w:val="009C1449"/>
    <w:rsid w:val="009C6428"/>
    <w:rsid w:val="009C6D37"/>
    <w:rsid w:val="009C71D0"/>
    <w:rsid w:val="009D0AC9"/>
    <w:rsid w:val="009D5FEA"/>
    <w:rsid w:val="009D751C"/>
    <w:rsid w:val="009D7DA4"/>
    <w:rsid w:val="009E2709"/>
    <w:rsid w:val="009E59C8"/>
    <w:rsid w:val="009E7E8C"/>
    <w:rsid w:val="009F77A3"/>
    <w:rsid w:val="009F7EE8"/>
    <w:rsid w:val="00A005C1"/>
    <w:rsid w:val="00A05345"/>
    <w:rsid w:val="00A10B57"/>
    <w:rsid w:val="00A22B80"/>
    <w:rsid w:val="00A261EB"/>
    <w:rsid w:val="00A27070"/>
    <w:rsid w:val="00A50BDE"/>
    <w:rsid w:val="00A57C05"/>
    <w:rsid w:val="00A70DC7"/>
    <w:rsid w:val="00A72D2B"/>
    <w:rsid w:val="00A734E6"/>
    <w:rsid w:val="00A73B2D"/>
    <w:rsid w:val="00A8140C"/>
    <w:rsid w:val="00A84C0E"/>
    <w:rsid w:val="00A905C2"/>
    <w:rsid w:val="00A90FDF"/>
    <w:rsid w:val="00A9404D"/>
    <w:rsid w:val="00AA0DA8"/>
    <w:rsid w:val="00AA15E3"/>
    <w:rsid w:val="00AA4E3D"/>
    <w:rsid w:val="00AA55F1"/>
    <w:rsid w:val="00AB35FB"/>
    <w:rsid w:val="00AC7BDC"/>
    <w:rsid w:val="00AD16D1"/>
    <w:rsid w:val="00AD2EBB"/>
    <w:rsid w:val="00AD3182"/>
    <w:rsid w:val="00AD6959"/>
    <w:rsid w:val="00AE1E71"/>
    <w:rsid w:val="00AE2796"/>
    <w:rsid w:val="00AE3E88"/>
    <w:rsid w:val="00AE4CA5"/>
    <w:rsid w:val="00AF1187"/>
    <w:rsid w:val="00B04C26"/>
    <w:rsid w:val="00B05804"/>
    <w:rsid w:val="00B07E1F"/>
    <w:rsid w:val="00B10DEB"/>
    <w:rsid w:val="00B229CC"/>
    <w:rsid w:val="00B25A00"/>
    <w:rsid w:val="00B261DB"/>
    <w:rsid w:val="00B263EB"/>
    <w:rsid w:val="00B3257E"/>
    <w:rsid w:val="00B33E04"/>
    <w:rsid w:val="00B35C82"/>
    <w:rsid w:val="00B518F1"/>
    <w:rsid w:val="00B54746"/>
    <w:rsid w:val="00B5757D"/>
    <w:rsid w:val="00B7696A"/>
    <w:rsid w:val="00B83D2D"/>
    <w:rsid w:val="00B868F1"/>
    <w:rsid w:val="00B91DAF"/>
    <w:rsid w:val="00BB00F6"/>
    <w:rsid w:val="00BB030F"/>
    <w:rsid w:val="00BD15D2"/>
    <w:rsid w:val="00BD1F83"/>
    <w:rsid w:val="00BD3521"/>
    <w:rsid w:val="00BD6F93"/>
    <w:rsid w:val="00BE1243"/>
    <w:rsid w:val="00BE16AC"/>
    <w:rsid w:val="00BE6443"/>
    <w:rsid w:val="00BF0625"/>
    <w:rsid w:val="00BF617D"/>
    <w:rsid w:val="00C07560"/>
    <w:rsid w:val="00C17D06"/>
    <w:rsid w:val="00C17D71"/>
    <w:rsid w:val="00C2448B"/>
    <w:rsid w:val="00C2631F"/>
    <w:rsid w:val="00C319C1"/>
    <w:rsid w:val="00C33442"/>
    <w:rsid w:val="00C350EC"/>
    <w:rsid w:val="00C36BEA"/>
    <w:rsid w:val="00C37039"/>
    <w:rsid w:val="00C50B67"/>
    <w:rsid w:val="00C52DF7"/>
    <w:rsid w:val="00C545A2"/>
    <w:rsid w:val="00C54C93"/>
    <w:rsid w:val="00C56154"/>
    <w:rsid w:val="00C57EA5"/>
    <w:rsid w:val="00C672EE"/>
    <w:rsid w:val="00C67C70"/>
    <w:rsid w:val="00C83FAE"/>
    <w:rsid w:val="00C87390"/>
    <w:rsid w:val="00C90A76"/>
    <w:rsid w:val="00C92959"/>
    <w:rsid w:val="00C92AAD"/>
    <w:rsid w:val="00CC17E4"/>
    <w:rsid w:val="00CC1D6B"/>
    <w:rsid w:val="00CC2CFE"/>
    <w:rsid w:val="00CD3CCE"/>
    <w:rsid w:val="00CD407C"/>
    <w:rsid w:val="00CD789D"/>
    <w:rsid w:val="00CE1C8B"/>
    <w:rsid w:val="00CE42D3"/>
    <w:rsid w:val="00CE59D3"/>
    <w:rsid w:val="00CF0798"/>
    <w:rsid w:val="00CF4B54"/>
    <w:rsid w:val="00D130A0"/>
    <w:rsid w:val="00D13E3D"/>
    <w:rsid w:val="00D17B1D"/>
    <w:rsid w:val="00D25E4F"/>
    <w:rsid w:val="00D30416"/>
    <w:rsid w:val="00D37301"/>
    <w:rsid w:val="00D41045"/>
    <w:rsid w:val="00D47769"/>
    <w:rsid w:val="00D52333"/>
    <w:rsid w:val="00D52C74"/>
    <w:rsid w:val="00D5362B"/>
    <w:rsid w:val="00D55349"/>
    <w:rsid w:val="00D62EAE"/>
    <w:rsid w:val="00D63CFC"/>
    <w:rsid w:val="00D64A1F"/>
    <w:rsid w:val="00D73FB7"/>
    <w:rsid w:val="00D87337"/>
    <w:rsid w:val="00D903B9"/>
    <w:rsid w:val="00D915D1"/>
    <w:rsid w:val="00D971AC"/>
    <w:rsid w:val="00D97743"/>
    <w:rsid w:val="00DA144D"/>
    <w:rsid w:val="00DB2CDE"/>
    <w:rsid w:val="00DB4FAC"/>
    <w:rsid w:val="00DB71A6"/>
    <w:rsid w:val="00DC7157"/>
    <w:rsid w:val="00DE2698"/>
    <w:rsid w:val="00DE437F"/>
    <w:rsid w:val="00DE50A9"/>
    <w:rsid w:val="00DF5317"/>
    <w:rsid w:val="00E04E5D"/>
    <w:rsid w:val="00E1093C"/>
    <w:rsid w:val="00E16A51"/>
    <w:rsid w:val="00E2164B"/>
    <w:rsid w:val="00E24B0F"/>
    <w:rsid w:val="00E263AD"/>
    <w:rsid w:val="00E27347"/>
    <w:rsid w:val="00E42C7E"/>
    <w:rsid w:val="00E42F0D"/>
    <w:rsid w:val="00E5058B"/>
    <w:rsid w:val="00E51C44"/>
    <w:rsid w:val="00E54A65"/>
    <w:rsid w:val="00E56D51"/>
    <w:rsid w:val="00E57F11"/>
    <w:rsid w:val="00E60A7D"/>
    <w:rsid w:val="00E6611A"/>
    <w:rsid w:val="00E66ADD"/>
    <w:rsid w:val="00E71E4A"/>
    <w:rsid w:val="00E74BD2"/>
    <w:rsid w:val="00E74E07"/>
    <w:rsid w:val="00E7605A"/>
    <w:rsid w:val="00E77AEC"/>
    <w:rsid w:val="00E82B3A"/>
    <w:rsid w:val="00E9176A"/>
    <w:rsid w:val="00E933D4"/>
    <w:rsid w:val="00E95CC6"/>
    <w:rsid w:val="00E97546"/>
    <w:rsid w:val="00EA0049"/>
    <w:rsid w:val="00EB1ACD"/>
    <w:rsid w:val="00EB47DE"/>
    <w:rsid w:val="00EB4FA0"/>
    <w:rsid w:val="00EC14FC"/>
    <w:rsid w:val="00EC22E0"/>
    <w:rsid w:val="00EC407B"/>
    <w:rsid w:val="00EC4328"/>
    <w:rsid w:val="00EC5845"/>
    <w:rsid w:val="00EC7B4A"/>
    <w:rsid w:val="00EC7D3D"/>
    <w:rsid w:val="00ED249F"/>
    <w:rsid w:val="00ED3BC2"/>
    <w:rsid w:val="00ED7AAB"/>
    <w:rsid w:val="00EE104D"/>
    <w:rsid w:val="00EE46C6"/>
    <w:rsid w:val="00F005BD"/>
    <w:rsid w:val="00F01D2B"/>
    <w:rsid w:val="00F02449"/>
    <w:rsid w:val="00F02B94"/>
    <w:rsid w:val="00F03CF7"/>
    <w:rsid w:val="00F06420"/>
    <w:rsid w:val="00F125E1"/>
    <w:rsid w:val="00F13BB0"/>
    <w:rsid w:val="00F21C50"/>
    <w:rsid w:val="00F267A7"/>
    <w:rsid w:val="00F2694E"/>
    <w:rsid w:val="00F3451C"/>
    <w:rsid w:val="00F40872"/>
    <w:rsid w:val="00F40991"/>
    <w:rsid w:val="00F4651A"/>
    <w:rsid w:val="00F524D7"/>
    <w:rsid w:val="00F56A38"/>
    <w:rsid w:val="00F61604"/>
    <w:rsid w:val="00F67CBB"/>
    <w:rsid w:val="00F73D97"/>
    <w:rsid w:val="00F802A0"/>
    <w:rsid w:val="00F81E5A"/>
    <w:rsid w:val="00F9532C"/>
    <w:rsid w:val="00FC2DCE"/>
    <w:rsid w:val="00FC5F65"/>
    <w:rsid w:val="00FD2016"/>
    <w:rsid w:val="00FD5844"/>
    <w:rsid w:val="00FE45A6"/>
    <w:rsid w:val="00FF4040"/>
    <w:rsid w:val="00FF5694"/>
    <w:rsid w:val="00FF5A86"/>
    <w:rsid w:val="07E77887"/>
    <w:rsid w:val="1ADB1E56"/>
    <w:rsid w:val="1EFA6921"/>
    <w:rsid w:val="2FFD17D4"/>
    <w:rsid w:val="32DF4D4D"/>
    <w:rsid w:val="4E9F7D30"/>
    <w:rsid w:val="5FFF3D8D"/>
    <w:rsid w:val="61BFBED6"/>
    <w:rsid w:val="79FF6816"/>
    <w:rsid w:val="7BF51468"/>
    <w:rsid w:val="7EEE1600"/>
    <w:rsid w:val="7FBB5A34"/>
    <w:rsid w:val="7FDFAA55"/>
    <w:rsid w:val="7FFCACBE"/>
    <w:rsid w:val="7FFFE6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393F"/>
  <w15:docId w15:val="{A27A5FE6-40DF-4E2C-8475-54322C70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keepNext/>
      <w:keepLines/>
      <w:spacing w:before="240"/>
      <w:outlineLvl w:val="0"/>
    </w:pPr>
    <w:rPr>
      <w:rFonts w:ascii="Arial" w:eastAsiaTheme="majorEastAsia" w:hAnsi="Arial" w:cstheme="majorBidi"/>
      <w:sz w:val="32"/>
      <w:szCs w:val="32"/>
    </w:rPr>
  </w:style>
  <w:style w:type="paragraph" w:styleId="2">
    <w:name w:val="heading 2"/>
    <w:basedOn w:val="a"/>
    <w:next w:val="a"/>
    <w:link w:val="20"/>
    <w:uiPriority w:val="9"/>
    <w:unhideWhenUsed/>
    <w:qFormat/>
    <w:pPr>
      <w:keepNext/>
      <w:keepLines/>
      <w:spacing w:before="40"/>
      <w:outlineLvl w:val="1"/>
    </w:pPr>
    <w:rPr>
      <w:rFonts w:ascii="Arial" w:eastAsiaTheme="majorEastAsia" w:hAnsi="Arial" w:cstheme="majorBidi"/>
      <w:sz w:val="28"/>
      <w:szCs w:val="26"/>
    </w:rPr>
  </w:style>
  <w:style w:type="paragraph" w:styleId="3">
    <w:name w:val="heading 3"/>
    <w:basedOn w:val="a"/>
    <w:next w:val="a"/>
    <w:link w:val="30"/>
    <w:uiPriority w:val="9"/>
    <w:unhideWhenUsed/>
    <w:qFormat/>
    <w:pPr>
      <w:keepNext/>
      <w:keepLines/>
      <w:spacing w:before="40"/>
      <w:outlineLvl w:val="2"/>
    </w:pPr>
    <w:rPr>
      <w:rFonts w:ascii="Arial" w:eastAsiaTheme="majorEastAsia" w:hAnsi="Arial" w:cstheme="majorBidi"/>
    </w:rPr>
  </w:style>
  <w:style w:type="paragraph" w:styleId="4">
    <w:name w:val="heading 4"/>
    <w:basedOn w:val="a"/>
    <w:next w:val="a"/>
    <w:link w:val="40"/>
    <w:uiPriority w:val="9"/>
    <w:semiHidden/>
    <w:unhideWhenUsed/>
    <w:qFormat/>
    <w:pPr>
      <w:keepNext/>
      <w:keepLines/>
      <w:spacing w:before="40"/>
      <w:outlineLvl w:val="3"/>
    </w:pPr>
    <w:rPr>
      <w:rFonts w:ascii="Arial" w:eastAsiaTheme="majorEastAsia" w:hAnsi="Arial" w:cstheme="majorBidi"/>
      <w:i/>
      <w:iCs/>
    </w:rPr>
  </w:style>
  <w:style w:type="paragraph" w:styleId="5">
    <w:name w:val="heading 5"/>
    <w:basedOn w:val="a"/>
    <w:next w:val="a"/>
    <w:link w:val="50"/>
    <w:uiPriority w:val="9"/>
    <w:unhideWhenUsed/>
    <w:qFormat/>
    <w:pPr>
      <w:keepNext/>
      <w:keepLines/>
      <w:spacing w:before="40"/>
      <w:outlineLvl w:val="4"/>
    </w:pPr>
    <w:rPr>
      <w:rFonts w:ascii="Arial" w:eastAsiaTheme="majorEastAsia" w:hAnsi="Arial" w:cstheme="majorBidi"/>
    </w:rPr>
  </w:style>
  <w:style w:type="paragraph" w:styleId="6">
    <w:name w:val="heading 6"/>
    <w:basedOn w:val="a"/>
    <w:next w:val="a"/>
    <w:link w:val="60"/>
    <w:uiPriority w:val="9"/>
    <w:semiHidden/>
    <w:unhideWhenUsed/>
    <w:qFormat/>
    <w:pPr>
      <w:keepNext/>
      <w:keepLines/>
      <w:spacing w:before="40"/>
      <w:outlineLvl w:val="5"/>
    </w:pPr>
    <w:rPr>
      <w:rFonts w:asciiTheme="majorHAnsi" w:eastAsiaTheme="majorEastAsia" w:hAnsiTheme="majorHAnsi" w:cstheme="majorBidi"/>
      <w: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3">
    <w:name w:val="Hyperlink"/>
    <w:basedOn w:val="a0"/>
    <w:uiPriority w:val="99"/>
    <w:unhideWhenUsed/>
    <w:qFormat/>
    <w:rPr>
      <w:color w:val="0000FF"/>
      <w:u w:val="single"/>
    </w:rPr>
  </w:style>
  <w:style w:type="paragraph" w:styleId="a4">
    <w:name w:val="Normal (Web)"/>
    <w:basedOn w:val="a"/>
    <w:uiPriority w:val="99"/>
    <w:semiHidden/>
    <w:unhideWhenUsed/>
    <w:qFormat/>
    <w:pPr>
      <w:spacing w:before="100" w:beforeAutospacing="1" w:after="100" w:afterAutospacing="1"/>
    </w:pPr>
  </w:style>
  <w:style w:type="paragraph" w:styleId="a5">
    <w:name w:val="Subtitle"/>
    <w:basedOn w:val="a"/>
    <w:next w:val="a"/>
    <w:link w:val="a6"/>
    <w:uiPriority w:val="11"/>
    <w:qFormat/>
    <w:rPr>
      <w:rFonts w:ascii="Arial" w:eastAsiaTheme="minorEastAsia" w:hAnsi="Arial"/>
      <w:color w:val="595959" w:themeColor="text1" w:themeTint="A6"/>
      <w:spacing w:val="15"/>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pPr>
      <w:contextualSpacing/>
    </w:pPr>
    <w:rPr>
      <w:rFonts w:ascii="Arial" w:eastAsiaTheme="majorEastAsia" w:hAnsi="Arial" w:cstheme="majorBidi"/>
      <w:spacing w:val="-10"/>
      <w:kern w:val="28"/>
      <w:sz w:val="48"/>
      <w:szCs w:val="56"/>
    </w:rPr>
  </w:style>
  <w:style w:type="paragraph" w:styleId="aa">
    <w:name w:val="No Spacing"/>
    <w:uiPriority w:val="1"/>
    <w:qFormat/>
    <w:rPr>
      <w:rFonts w:eastAsiaTheme="minorHAnsi" w:cstheme="minorBidi"/>
      <w:sz w:val="24"/>
      <w:szCs w:val="22"/>
      <w:lang w:eastAsia="en-US"/>
    </w:rPr>
  </w:style>
  <w:style w:type="character" w:customStyle="1" w:styleId="10">
    <w:name w:val="Заголовок 1 Знак"/>
    <w:basedOn w:val="a0"/>
    <w:link w:val="1"/>
    <w:uiPriority w:val="9"/>
    <w:qFormat/>
    <w:rPr>
      <w:rFonts w:ascii="Arial" w:eastAsiaTheme="majorEastAsia" w:hAnsi="Arial" w:cstheme="majorBidi"/>
      <w:sz w:val="32"/>
      <w:szCs w:val="32"/>
    </w:rPr>
  </w:style>
  <w:style w:type="character" w:customStyle="1" w:styleId="20">
    <w:name w:val="Заголовок 2 Знак"/>
    <w:basedOn w:val="a0"/>
    <w:link w:val="2"/>
    <w:uiPriority w:val="9"/>
    <w:qFormat/>
    <w:rPr>
      <w:rFonts w:ascii="Arial" w:eastAsiaTheme="majorEastAsia" w:hAnsi="Arial" w:cstheme="majorBidi"/>
      <w:sz w:val="28"/>
      <w:szCs w:val="26"/>
    </w:rPr>
  </w:style>
  <w:style w:type="character" w:customStyle="1" w:styleId="30">
    <w:name w:val="Заголовок 3 Знак"/>
    <w:basedOn w:val="a0"/>
    <w:link w:val="3"/>
    <w:uiPriority w:val="9"/>
    <w:qFormat/>
    <w:rPr>
      <w:rFonts w:ascii="Arial" w:eastAsiaTheme="majorEastAsia" w:hAnsi="Arial" w:cstheme="majorBidi"/>
      <w:sz w:val="24"/>
      <w:szCs w:val="24"/>
    </w:rPr>
  </w:style>
  <w:style w:type="character" w:customStyle="1" w:styleId="40">
    <w:name w:val="Заголовок 4 Знак"/>
    <w:basedOn w:val="a0"/>
    <w:link w:val="4"/>
    <w:uiPriority w:val="9"/>
    <w:semiHidden/>
    <w:qFormat/>
    <w:rPr>
      <w:rFonts w:ascii="Arial" w:eastAsiaTheme="majorEastAsia" w:hAnsi="Arial" w:cstheme="majorBidi"/>
      <w:i/>
      <w:iCs/>
      <w:sz w:val="24"/>
    </w:rPr>
  </w:style>
  <w:style w:type="character" w:customStyle="1" w:styleId="50">
    <w:name w:val="Заголовок 5 Знак"/>
    <w:basedOn w:val="a0"/>
    <w:link w:val="5"/>
    <w:uiPriority w:val="9"/>
    <w:qFormat/>
    <w:rPr>
      <w:rFonts w:ascii="Arial" w:eastAsiaTheme="majorEastAsia" w:hAnsi="Arial" w:cstheme="majorBidi"/>
      <w:sz w:val="24"/>
    </w:rPr>
  </w:style>
  <w:style w:type="character" w:customStyle="1" w:styleId="a9">
    <w:name w:val="Заголовок Знак"/>
    <w:basedOn w:val="a0"/>
    <w:link w:val="a8"/>
    <w:uiPriority w:val="10"/>
    <w:qFormat/>
    <w:rPr>
      <w:rFonts w:ascii="Arial" w:eastAsiaTheme="majorEastAsia" w:hAnsi="Arial" w:cstheme="majorBidi"/>
      <w:spacing w:val="-10"/>
      <w:kern w:val="28"/>
      <w:sz w:val="48"/>
      <w:szCs w:val="56"/>
    </w:rPr>
  </w:style>
  <w:style w:type="character" w:customStyle="1" w:styleId="a6">
    <w:name w:val="Подзаголовок Знак"/>
    <w:basedOn w:val="a0"/>
    <w:link w:val="a5"/>
    <w:uiPriority w:val="11"/>
    <w:qFormat/>
    <w:rPr>
      <w:rFonts w:ascii="Arial" w:eastAsiaTheme="minorEastAsia" w:hAnsi="Arial"/>
      <w:color w:val="595959" w:themeColor="text1" w:themeTint="A6"/>
      <w:spacing w:val="15"/>
      <w:sz w:val="24"/>
    </w:rPr>
  </w:style>
  <w:style w:type="character" w:customStyle="1" w:styleId="60">
    <w:name w:val="Заголовок 6 Знак"/>
    <w:basedOn w:val="a0"/>
    <w:link w:val="6"/>
    <w:uiPriority w:val="9"/>
    <w:semiHidden/>
    <w:qFormat/>
    <w:rPr>
      <w:rFonts w:asciiTheme="majorHAnsi" w:eastAsiaTheme="majorEastAsia" w:hAnsiTheme="majorHAnsi" w:cstheme="majorBidi"/>
      <w:i/>
      <w:sz w:val="20"/>
    </w:rPr>
  </w:style>
  <w:style w:type="paragraph" w:customStyle="1" w:styleId="authoraffiliation">
    <w:name w:val="author affiliation"/>
    <w:qFormat/>
    <w:pPr>
      <w:ind w:left="540" w:right="-1"/>
    </w:pPr>
    <w:rPr>
      <w:rFonts w:eastAsia="Times New Roman"/>
      <w:lang w:val="bg-BG" w:eastAsia="bg-BG"/>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
    <w:name w:val="Интернет-ссылка"/>
    <w:uiPriority w:val="99"/>
    <w:unhideWhenUsed/>
    <w:qFormat/>
    <w:rPr>
      <w:color w:val="0563C1"/>
      <w:u w:val="single"/>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y2iqfc">
    <w:name w:val="y2iqfc"/>
    <w:basedOn w:val="a0"/>
    <w:qFormat/>
  </w:style>
  <w:style w:type="paragraph" w:styleId="ab">
    <w:name w:val="List Paragraph"/>
    <w:basedOn w:val="a"/>
    <w:uiPriority w:val="34"/>
    <w:qFormat/>
    <w:pPr>
      <w:ind w:left="720"/>
      <w:contextualSpacing/>
    </w:pPr>
  </w:style>
  <w:style w:type="character" w:customStyle="1" w:styleId="Mencinsinresolver1">
    <w:name w:val="Mención sin resolver1"/>
    <w:basedOn w:val="a0"/>
    <w:uiPriority w:val="99"/>
    <w:semiHidden/>
    <w:unhideWhenUsed/>
    <w:qFormat/>
    <w:rPr>
      <w:color w:val="605E5C"/>
      <w:shd w:val="clear" w:color="auto" w:fill="E1DFDD"/>
    </w:rPr>
  </w:style>
  <w:style w:type="paragraph" w:customStyle="1" w:styleId="11">
    <w:name w:val="Рецензия1"/>
    <w:hidden/>
    <w:uiPriority w:val="99"/>
    <w:semiHidden/>
    <w:qFormat/>
    <w:rPr>
      <w:rFonts w:eastAsia="Times New Roman"/>
      <w:sz w:val="24"/>
      <w:szCs w:val="24"/>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styleId="ac">
    <w:name w:val="Placeholder Text"/>
    <w:basedOn w:val="a0"/>
    <w:uiPriority w:val="99"/>
    <w:semiHidden/>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lizaveta.antonova@gmail.com" TargetMode="External"/><Relationship Id="rId4" Type="http://schemas.openxmlformats.org/officeDocument/2006/relationships/settings" Target="settings.xml"/><Relationship Id="rId9" Type="http://schemas.openxmlformats.org/officeDocument/2006/relationships/hyperlink" Target="https://doi.org/10.1002/2018GL0769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0DAF-EB04-48DB-ABDC-33BAA280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3026</Words>
  <Characters>17250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Elizaveta Antonova</dc:creator>
  <cp:lastModifiedBy>Elizaveta Antonova</cp:lastModifiedBy>
  <cp:revision>14</cp:revision>
  <dcterms:created xsi:type="dcterms:W3CDTF">2025-09-25T10:16:00Z</dcterms:created>
  <dcterms:modified xsi:type="dcterms:W3CDTF">2025-09-28T12:45:00Z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1033-11.1.0.11720</vt:lpwstr>
  </property>
</Properties>
</file>