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left="1" w:hanging="1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Формирование пучков ионов в ходе ускорения магнитным бесстолкновительным пересоединением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. </w:t>
      </w:r>
    </w:p>
    <w:p>
      <w:pPr>
        <w:pStyle w:val="Body A"/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sz w:val="24"/>
          <w:szCs w:val="24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ru-RU"/>
          <w14:textOutline>
            <w14:noFill/>
          </w14:textOutline>
        </w:rPr>
        <w:t>Zhong D.</w:t>
      </w:r>
      <w:r>
        <w:rPr>
          <w:rFonts w:ascii="Times New Roman" w:hAnsi="Times New Roman"/>
          <w:b w:val="1"/>
          <w:bCs w:val="1"/>
          <w:sz w:val="24"/>
          <w:szCs w:val="24"/>
          <w:u w:val="single"/>
          <w:vertAlign w:val="superscript"/>
          <w:rtl w:val="0"/>
          <w:lang w:val="ru-RU"/>
          <w14:textOutline>
            <w14:noFill/>
          </w14:textOutline>
        </w:rPr>
        <w:t>1</w:t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  <w14:textOutline>
            <w14:noFill/>
          </w14:textOutline>
        </w:rPr>
        <w:t>,</w:t>
      </w:r>
      <w:r>
        <w:rPr>
          <w:rFonts w:ascii="Calibri" w:hAnsi="Calibri"/>
          <w:sz w:val="22"/>
          <w:szCs w:val="22"/>
          <w:rtl w:val="0"/>
          <w:lang w:val="en-US"/>
          <w14:textOutline>
            <w14:noFill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Парамоник 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П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vertAlign w:val="superscript"/>
          <w:rtl w:val="0"/>
          <w:lang w:val="ru-RU"/>
          <w14:textOutline>
            <w14:noFill/>
          </w14:textOutline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,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  <w14:textOutline>
            <w14:noFill/>
          </w14:textOutline>
        </w:rPr>
        <w:t xml:space="preserve">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Дивин 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vertAlign w:val="superscript"/>
          <w:rtl w:val="0"/>
          <w:lang w:val="ru-RU"/>
          <w14:textOutline>
            <w14:noFill/>
          </w14:textOutline>
        </w:rPr>
        <w:t>1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Семенов В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.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С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  <w14:textOutline>
            <w14:noFill/>
          </w14:textOutline>
        </w:rPr>
        <w:t>.</w:t>
      </w:r>
      <w:r>
        <w:rPr>
          <w:rFonts w:ascii="Times New Roman" w:hAnsi="Times New Roman"/>
          <w:b w:val="1"/>
          <w:bCs w:val="1"/>
          <w:sz w:val="24"/>
          <w:szCs w:val="24"/>
          <w:vertAlign w:val="superscript"/>
          <w:rtl w:val="0"/>
          <w:lang w:val="ru-RU"/>
          <w14:textOutline>
            <w14:noFill/>
          </w14:textOutline>
        </w:rPr>
        <w:t>1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Times New Roman" w:cs="Times New Roman" w:hAnsi="Times New Roman" w:eastAsia="Times New Roman"/>
          <w:b w:val="1"/>
          <w:bCs w:val="1"/>
          <w:i w:val="1"/>
          <w:iCs w:val="1"/>
          <w:outline w:val="0"/>
          <w:color w:val="000000"/>
          <w:u w:color="00000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76" w:lineRule="auto"/>
        <w:rPr>
          <w:rFonts w:ascii="Times New Roman" w:cs="Times New Roman" w:hAnsi="Times New Roman" w:eastAsia="Times New Roman"/>
          <w:i w:val="1"/>
          <w:iCs w:val="1"/>
          <w:sz w:val="22"/>
          <w:szCs w:val="22"/>
          <w14:textOutline>
            <w14:noFill/>
          </w14:textOutline>
        </w:rPr>
      </w:pPr>
      <w:r>
        <w:rPr>
          <w:rFonts w:ascii="Times New Roman" w:hAnsi="Times New Roman"/>
          <w:i w:val="1"/>
          <w:iCs w:val="1"/>
          <w:sz w:val="24"/>
          <w:szCs w:val="24"/>
          <w:vertAlign w:val="superscript"/>
          <w:rtl w:val="0"/>
          <w:lang w:val="ru-RU"/>
          <w14:textOutline>
            <w14:noFill/>
          </w14:textOutline>
        </w:rPr>
        <w:t>1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СПбГУ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Санкт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Петербург</w:t>
      </w:r>
      <w:r>
        <w:rPr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Россия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ru-RU"/>
          <w14:textOutline>
            <w14:noFill/>
          </w14:textOutline>
        </w:rPr>
        <w:t xml:space="preserve">, </w:t>
      </w:r>
      <w:r>
        <w:rPr>
          <w:rStyle w:val="Hyperlink.0"/>
          <w:rFonts w:ascii="Calibri" w:cs="Calibri" w:hAnsi="Calibri" w:eastAsia="Calibri"/>
          <w:sz w:val="22"/>
          <w:szCs w:val="22"/>
          <w14:textOutline>
            <w14:noFill/>
          </w14:textOutline>
        </w:rPr>
        <w:fldChar w:fldCharType="begin" w:fldLock="0"/>
      </w:r>
      <w:r>
        <w:rPr>
          <w:rStyle w:val="Hyperlink.0"/>
          <w:rFonts w:ascii="Calibri" w:cs="Calibri" w:hAnsi="Calibri" w:eastAsia="Calibri"/>
          <w:sz w:val="22"/>
          <w:szCs w:val="22"/>
          <w14:textOutline>
            <w14:noFill/>
          </w14:textOutline>
        </w:rPr>
        <w:instrText xml:space="preserve"> HYPERLINK "mailto:zdh97@outlook.com"</w:instrText>
      </w:r>
      <w:r>
        <w:rPr>
          <w:rStyle w:val="Hyperlink.0"/>
          <w:rFonts w:ascii="Calibri" w:cs="Calibri" w:hAnsi="Calibri" w:eastAsia="Calibri"/>
          <w:sz w:val="22"/>
          <w:szCs w:val="22"/>
          <w14:textOutline>
            <w14:noFill/>
          </w14:textOutline>
        </w:rPr>
        <w:fldChar w:fldCharType="separate" w:fldLock="0"/>
      </w:r>
      <w:r>
        <w:rPr>
          <w:rStyle w:val="Hyperlink.0"/>
          <w:rFonts w:ascii="Calibri" w:hAnsi="Calibri"/>
          <w:sz w:val="22"/>
          <w:szCs w:val="22"/>
          <w:rtl w:val="0"/>
          <w:lang w:val="en-US"/>
          <w14:textOutline>
            <w14:noFill/>
          </w14:textOutline>
        </w:rPr>
        <w:t>zdh97@outlook.com</w:t>
      </w:r>
      <w:r>
        <w:rPr>
          <w:rFonts w:ascii="Calibri" w:cs="Calibri" w:hAnsi="Calibri" w:eastAsia="Calibri"/>
          <w:sz w:val="22"/>
          <w:szCs w:val="22"/>
          <w14:textOutline>
            <w14:noFill/>
          </w14:textOutline>
        </w:rPr>
        <w:fldChar w:fldCharType="end" w:fldLock="0"/>
      </w:r>
    </w:p>
    <w:p>
      <w:pPr>
        <w:pStyle w:val="Body A"/>
        <w:jc w:val="both"/>
        <w:rPr>
          <w:rFonts w:ascii="Times New Roman" w:cs="Times New Roman" w:hAnsi="Times New Roman" w:eastAsia="Times New Roman"/>
          <w:lang w:val="ru-RU"/>
        </w:rPr>
      </w:pPr>
      <w:r>
        <w:rPr>
          <w:rFonts w:ascii="Times New Roman" w:hAnsi="Times New Roman"/>
          <w:rtl w:val="0"/>
          <w:lang w:val="ru-RU"/>
        </w:rPr>
        <w:t xml:space="preserve"> </w:t>
      </w:r>
      <w:r>
        <w:rPr>
          <w:lang w:val="ru-RU"/>
        </w:rPr>
        <w:tab/>
      </w:r>
      <w:r>
        <w:rPr>
          <w:rFonts w:ascii="Times New Roman" w:hAnsi="Times New Roman" w:hint="default"/>
          <w:rtl w:val="0"/>
          <w:lang w:val="ru-RU"/>
        </w:rPr>
        <w:t>В данной работе приведены результаты численного моделирования магнитного пересоединения с холодными ионами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а также исследуется характер ускорения частиц в ионной диффузионной области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Известно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на сепаратрисах ионы эффективно ускоряются электрическим потенциалом перпендикулярно магнитному полю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При этом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толщина активных сепаратрис такова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ионы размагничиваются и набирают энергию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обусловленную разностью потенциала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Рассмотрена модельная задачу об изменении функции распределения ионов в том случае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если каждой частице при переходе сепаратрисы передается одинаковая энергию в заданном направлении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Изучено изменение формы функции распределения и её моментов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массовая скорость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температура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в зависимости от величины ускоряющего потенциала и параметров начального распределения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Предполагается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такое преобразование приводит к уменьшению теплового разброса в ускоренном пучке и усложнению формы распределения и её разделению на несколько отдельных структур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Функции распределения в области вытекания проанализированы алгоритмом </w:t>
      </w:r>
      <w:r>
        <w:rPr>
          <w:rFonts w:ascii="Times New Roman" w:hAnsi="Times New Roman"/>
          <w:rtl w:val="0"/>
          <w:lang w:val="ru-RU"/>
        </w:rPr>
        <w:t xml:space="preserve">Gaussian Mixture Model (GMM) </w:t>
      </w:r>
      <w:r>
        <w:rPr>
          <w:rFonts w:ascii="Times New Roman" w:hAnsi="Times New Roman" w:hint="default"/>
          <w:rtl w:val="0"/>
          <w:lang w:val="ru-RU"/>
        </w:rPr>
        <w:t>и показано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что такое простое преобразовани</w:t>
      </w:r>
      <w:r>
        <w:rPr>
          <w:rFonts w:ascii="Times New Roman" w:hAnsi="Times New Roman" w:hint="default"/>
          <w:rtl w:val="0"/>
          <w:lang w:val="ru-RU"/>
        </w:rPr>
        <w:t>е</w:t>
      </w:r>
      <w:r>
        <w:rPr>
          <w:rFonts w:ascii="Times New Roman" w:hAnsi="Times New Roman" w:hint="default"/>
          <w:rtl w:val="0"/>
          <w:lang w:val="ru-RU"/>
        </w:rPr>
        <w:t xml:space="preserve"> способно </w:t>
      </w:r>
      <w:r>
        <w:rPr>
          <w:rFonts w:ascii="Times New Roman" w:hAnsi="Times New Roman" w:hint="default"/>
          <w:rtl w:val="0"/>
          <w:lang w:val="ru-RU"/>
        </w:rPr>
        <w:t>формировать</w:t>
      </w:r>
      <w:r>
        <w:rPr>
          <w:rFonts w:ascii="Times New Roman" w:hAnsi="Times New Roman" w:hint="default"/>
          <w:rtl w:val="0"/>
          <w:lang w:val="ru-RU"/>
        </w:rPr>
        <w:t xml:space="preserve"> несколько гауссовых компонент из единого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 w:hint="default"/>
          <w:rtl w:val="0"/>
          <w:lang w:val="ru-RU"/>
        </w:rPr>
        <w:t>аксвеллов</w:t>
      </w:r>
      <w:r>
        <w:rPr>
          <w:rFonts w:ascii="Times New Roman" w:hAnsi="Times New Roman" w:hint="default"/>
          <w:rtl w:val="0"/>
          <w:lang w:val="ru-RU"/>
        </w:rPr>
        <w:t>ого</w:t>
      </w:r>
      <w:r>
        <w:rPr>
          <w:rFonts w:ascii="Times New Roman" w:hAnsi="Times New Roman" w:hint="default"/>
          <w:rtl w:val="0"/>
          <w:lang w:val="ru-RU"/>
        </w:rPr>
        <w:t xml:space="preserve"> начального распределения</w:t>
      </w:r>
      <w:r>
        <w:rPr>
          <w:rFonts w:ascii="Times New Roman" w:hAnsi="Times New Roman"/>
          <w:rtl w:val="0"/>
          <w:lang w:val="ru-RU"/>
        </w:rPr>
        <w:t>.</w:t>
      </w:r>
    </w:p>
    <w:p>
      <w:pPr>
        <w:pStyle w:val="Body A"/>
        <w:jc w:val="both"/>
        <w:rPr>
          <w:rFonts w:ascii="Times New Roman" w:cs="Times New Roman" w:hAnsi="Times New Roman" w:eastAsia="Times New Roman"/>
          <w:lang w:val="ru-RU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 w:after="120" w:line="240" w:lineRule="auto"/>
        <w:jc w:val="both"/>
      </w:pPr>
      <w:r>
        <w:rPr>
          <w:rFonts w:ascii="Times New Roman" w:hAnsi="Times New Roman" w:hint="default"/>
          <w:sz w:val="24"/>
          <w:szCs w:val="24"/>
          <w:rtl w:val="0"/>
          <w:lang w:val="ru-RU"/>
          <w14:textOutline>
            <w14:noFill/>
          </w14:textOutline>
        </w:rPr>
        <w:t xml:space="preserve">Работа выполнена при поддержке </w:t>
      </w:r>
      <w:r>
        <w:rPr>
          <w:rFonts w:ascii="Times New Roman" w:hAnsi="Times New Roman" w:hint="default"/>
          <w:sz w:val="24"/>
          <w:szCs w:val="24"/>
          <w:shd w:val="nil" w:color="auto" w:fill="auto"/>
          <w:rtl w:val="0"/>
          <w:lang w:val="ru-RU"/>
          <w14:textOutline>
            <w14:noFill/>
          </w14:textOutline>
        </w:rPr>
        <w:t>Российского научного фонда</w:t>
      </w:r>
      <w:r>
        <w:rPr>
          <w:rFonts w:ascii="Times New Roman" w:hAnsi="Times New Roman"/>
          <w:sz w:val="24"/>
          <w:szCs w:val="24"/>
          <w:shd w:val="nil" w:color="auto" w:fill="auto"/>
          <w:rtl w:val="0"/>
          <w:lang w:val="ru-RU"/>
          <w14:textOutline>
            <w14:noFill/>
          </w14:textOutline>
        </w:rPr>
        <w:t xml:space="preserve">, </w:t>
      </w:r>
      <w:r>
        <w:rPr>
          <w:rFonts w:ascii="Times New Roman" w:hAnsi="Times New Roman" w:hint="default"/>
          <w:sz w:val="24"/>
          <w:szCs w:val="24"/>
          <w:shd w:val="nil" w:color="auto" w:fill="auto"/>
          <w:rtl w:val="0"/>
          <w:lang w:val="ru-RU"/>
          <w14:textOutline>
            <w14:noFill/>
          </w14:textOutline>
        </w:rPr>
        <w:t xml:space="preserve">проект № </w:t>
      </w:r>
      <w:r>
        <w:rPr>
          <w:rFonts w:ascii="Times New Roman" w:hAnsi="Times New Roman"/>
          <w:sz w:val="24"/>
          <w:szCs w:val="24"/>
          <w:shd w:val="nil" w:color="auto" w:fill="auto"/>
          <w:rtl w:val="0"/>
          <w:lang w:val="ru-RU"/>
          <w14:textOutline>
            <w14:noFill/>
          </w14:textOutline>
        </w:rPr>
        <w:t xml:space="preserve">23-47-00084 </w:t>
      </w:r>
      <w:r>
        <w:rPr>
          <w:rFonts w:ascii="Times New Roman" w:hAnsi="Times New Roman" w:hint="default"/>
          <w:sz w:val="24"/>
          <w:szCs w:val="24"/>
          <w:shd w:val="nil" w:color="auto" w:fill="auto"/>
          <w:rtl w:val="0"/>
          <w:lang w:val="ru-RU"/>
          <w14:textOutline>
            <w14:noFill/>
          </w14:textOutline>
        </w:rPr>
        <w:t>«Магнитное пересоединение в космической и лабораторной плазме</w:t>
      </w:r>
      <w:r>
        <w:rPr>
          <w:rFonts w:ascii="Times New Roman" w:hAnsi="Times New Roman"/>
          <w:sz w:val="24"/>
          <w:szCs w:val="24"/>
          <w:shd w:val="nil" w:color="auto" w:fill="auto"/>
          <w:rtl w:val="0"/>
          <w:lang w:val="ru-RU"/>
          <w14:textOutline>
            <w14:noFill/>
          </w14:textOutline>
        </w:rPr>
        <w:t xml:space="preserve">: </w:t>
      </w:r>
      <w:r>
        <w:rPr>
          <w:rFonts w:ascii="Times New Roman" w:hAnsi="Times New Roman" w:hint="default"/>
          <w:sz w:val="24"/>
          <w:szCs w:val="24"/>
          <w:shd w:val="nil" w:color="auto" w:fill="auto"/>
          <w:rtl w:val="0"/>
          <w:lang w:val="ru-RU"/>
          <w14:textOutline>
            <w14:noFill/>
          </w14:textOutline>
        </w:rPr>
        <w:t>компьютерные симуляции и эмпирическое моделирование»</w:t>
      </w:r>
      <w:r>
        <w:rPr>
          <w:rFonts w:ascii="Times New Roman" w:hAnsi="Times New Roman"/>
          <w:sz w:val="24"/>
          <w:szCs w:val="24"/>
          <w:shd w:val="nil" w:color="auto" w:fill="auto"/>
          <w:rtl w:val="0"/>
          <w:lang w:val="ru-RU"/>
          <w14:textOutline>
            <w14:noFill/>
          </w14:textOutline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iberation Seri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0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0"/>
    </w:pPr>
    <w:rPr>
      <w:rFonts w:ascii="Liberation Serif" w:cs="Liberation Serif" w:hAnsi="Liberation Serif" w:eastAsia="Liberation Serif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-4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