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Трассирование тестовых частиц в электромагнитных полях диамагнитной каверны.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И.П. Парамоник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А.В. Дивин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А.А. Чибранов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М.С. Руменских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И.Ф. Шайхисламов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В.С. Семенов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 </w:t>
        <w:br w:type="textWrapping"/>
        <w:br w:type="textWrapping"/>
        <w:t xml:space="preserve">1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СПбГУ, г. Санкт-Петербург, Россия, </w:t>
      </w:r>
      <w:hyperlink r:id="rId6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igorparamonik@gmail.com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i w:val="1"/>
          <w:sz w:val="24"/>
          <w:szCs w:val="24"/>
          <w:rtl w:val="0"/>
        </w:rPr>
        <w:t xml:space="preserve">ИЛФ СО РАН, г. Новосибирск, Россия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Диамагнитные каверны, создаваемые при сферическом расширении плазмы во внешнее магнитное поле остаются актуальными объектами для исследований, в том числе и в экспериментах с лабораторной плазмой [1]. Для сопровождения таких экспериментов на стенде КИ-1 [2] в Институте лазерной физики СО РАН (г. Новосибирск) была проведена серия 2D и 3D моделирований разлета облака плазмы со суб-альфвеновской скоростью в режиме слабо замагниченных ионов с помощью кинетического кода iPIC3D [3]. Результаты моделирования показали, что движение разных ионов облака (углерода C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 / C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4+</w:t>
      </w:r>
      <w:r w:rsidDel="00000000" w:rsidR="00000000" w:rsidRPr="00000000">
        <w:rPr>
          <w:sz w:val="24"/>
          <w:szCs w:val="24"/>
          <w:rtl w:val="0"/>
        </w:rPr>
        <w:t xml:space="preserve"> и водорода 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) отличается, а сами компоненты разделены в пространстве. Для подробного исследования особенностей движения плазмы с различными ионными компонентами мы используем метод тестовых частиц и воспроизводим траектории в самосогласованных электрических и магнитных полях, полученных в PIC-моделировании.    </w:t>
      </w:r>
    </w:p>
    <w:p w:rsidR="00000000" w:rsidDel="00000000" w:rsidP="00000000" w:rsidRDefault="00000000" w:rsidRPr="00000000" w14:paraId="00000006">
      <w:pPr>
        <w:widowControl w:val="0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425.19685039370086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Winske, D., Huba, J. D., Niemann, C., &amp; Le, A. 2019 Frontiers in Astronomy and Space Sciences, 51(5) 1-14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425.19685039370086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Zakharov Y. P. et al. // Quantum Electronics. – 2022. – Т. 52. – №. 2. – С. 155.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425.19685039370086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Markidis S. and Lapenta G. "Multi-scale simulations of plasma with iPIC3D." Mathematics and Computers in Simulation 80.7 (2010): 1509-1519.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gorparamon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