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F7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  <w:lang w:val="en-US"/>
        </w:rPr>
      </w:pPr>
    </w:p>
    <w:p w:rsidR="007C23F7" w:rsidRDefault="007C23F7" w:rsidP="007E71C1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567"/>
        <w:jc w:val="center"/>
        <w:rPr>
          <w:b/>
          <w:szCs w:val="24"/>
        </w:rPr>
      </w:pPr>
      <w:r w:rsidRPr="007E71C1">
        <w:rPr>
          <w:b/>
          <w:szCs w:val="24"/>
        </w:rPr>
        <w:t>Проявление флуктуаций навигационных сигналов ассоц</w:t>
      </w:r>
      <w:r>
        <w:rPr>
          <w:b/>
          <w:szCs w:val="24"/>
        </w:rPr>
        <w:t>иированных с полярными сияниями</w:t>
      </w:r>
      <w:r w:rsidRPr="00431BF3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7E71C1">
        <w:rPr>
          <w:b/>
          <w:szCs w:val="24"/>
        </w:rPr>
        <w:t>событие 9 декабря 2020 года</w:t>
      </w:r>
    </w:p>
    <w:p w:rsidR="007C23F7" w:rsidRDefault="007C23F7" w:rsidP="007E71C1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567"/>
        <w:jc w:val="center"/>
        <w:rPr>
          <w:b/>
          <w:szCs w:val="24"/>
        </w:rPr>
      </w:pPr>
    </w:p>
    <w:p w:rsidR="007C23F7" w:rsidRPr="007E71C1" w:rsidRDefault="007C23F7" w:rsidP="007E71C1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567"/>
        <w:rPr>
          <w:szCs w:val="24"/>
        </w:rPr>
      </w:pPr>
      <w:r>
        <w:rPr>
          <w:szCs w:val="24"/>
        </w:rPr>
        <w:t>Шагимуратов И.И., Ефишов И.И., Филатов</w:t>
      </w:r>
      <w:r w:rsidRPr="00232962">
        <w:rPr>
          <w:szCs w:val="24"/>
        </w:rPr>
        <w:t xml:space="preserve"> </w:t>
      </w:r>
      <w:r>
        <w:rPr>
          <w:szCs w:val="24"/>
        </w:rPr>
        <w:t>М.В.</w:t>
      </w:r>
    </w:p>
    <w:p w:rsidR="007C23F7" w:rsidRDefault="007C23F7" w:rsidP="003F76F0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567"/>
        <w:jc w:val="both"/>
        <w:rPr>
          <w:szCs w:val="24"/>
        </w:rPr>
      </w:pPr>
      <w:r w:rsidRPr="007E71C1">
        <w:rPr>
          <w:szCs w:val="24"/>
        </w:rPr>
        <w:t xml:space="preserve">Проведён анализ сцинтилляций </w:t>
      </w:r>
      <w:r w:rsidRPr="007E71C1">
        <w:rPr>
          <w:szCs w:val="24"/>
          <w:lang w:val="en-US"/>
        </w:rPr>
        <w:t>GPS</w:t>
      </w:r>
      <w:r w:rsidRPr="007E71C1">
        <w:rPr>
          <w:szCs w:val="24"/>
        </w:rPr>
        <w:t xml:space="preserve"> сигналов связанных с полярными сияниями, которые наблюдались на обсерватории Ловозеро 9 декабря 2020 года. Показана прямая связь сцинтилляций с дискретными формами полярных сияний. </w:t>
      </w:r>
      <w:r w:rsidRPr="003F76F0">
        <w:rPr>
          <w:szCs w:val="24"/>
        </w:rPr>
        <w:t xml:space="preserve">В качестве индикатора сцинтилляций использованы индексы </w:t>
      </w:r>
      <w:r w:rsidRPr="003F76F0">
        <w:rPr>
          <w:szCs w:val="24"/>
          <w:lang w:val="en-US"/>
        </w:rPr>
        <w:t>ROT</w:t>
      </w:r>
      <w:r w:rsidRPr="003F76F0">
        <w:rPr>
          <w:szCs w:val="24"/>
        </w:rPr>
        <w:t>/</w:t>
      </w:r>
      <w:r w:rsidRPr="003F76F0">
        <w:rPr>
          <w:szCs w:val="24"/>
          <w:lang w:val="en-US"/>
        </w:rPr>
        <w:t>ROTI</w:t>
      </w:r>
      <w:r>
        <w:rPr>
          <w:szCs w:val="24"/>
        </w:rPr>
        <w:t>. Выявлено</w:t>
      </w:r>
      <w:r w:rsidRPr="007E71C1">
        <w:rPr>
          <w:szCs w:val="24"/>
        </w:rPr>
        <w:t xml:space="preserve"> пространственно-временное соответствие кратковременных всплесков  в  вариациях  </w:t>
      </w:r>
      <w:r w:rsidRPr="007E71C1">
        <w:rPr>
          <w:szCs w:val="24"/>
          <w:lang w:val="en-US"/>
        </w:rPr>
        <w:t>ROT</w:t>
      </w:r>
      <w:r w:rsidRPr="007E71C1">
        <w:rPr>
          <w:szCs w:val="24"/>
        </w:rPr>
        <w:t xml:space="preserve"> при прохождении </w:t>
      </w:r>
      <w:r w:rsidRPr="007E71C1">
        <w:rPr>
          <w:szCs w:val="24"/>
          <w:lang w:val="en-US"/>
        </w:rPr>
        <w:t>GPS</w:t>
      </w:r>
      <w:r w:rsidRPr="007E71C1">
        <w:rPr>
          <w:szCs w:val="24"/>
        </w:rPr>
        <w:t xml:space="preserve"> сигналов </w:t>
      </w:r>
      <w:r>
        <w:rPr>
          <w:szCs w:val="24"/>
        </w:rPr>
        <w:t xml:space="preserve"> через  дискретные формы полярных сияний. Результаты свидетельствуют,  что и</w:t>
      </w:r>
      <w:r w:rsidRPr="007E71C1">
        <w:rPr>
          <w:szCs w:val="24"/>
        </w:rPr>
        <w:t xml:space="preserve">ндексы </w:t>
      </w:r>
      <w:r w:rsidRPr="007E71C1">
        <w:rPr>
          <w:szCs w:val="24"/>
          <w:lang w:val="en-US"/>
        </w:rPr>
        <w:t>ROT</w:t>
      </w:r>
      <w:r w:rsidRPr="007E71C1">
        <w:rPr>
          <w:szCs w:val="24"/>
        </w:rPr>
        <w:t>/</w:t>
      </w:r>
      <w:r w:rsidRPr="007E71C1">
        <w:rPr>
          <w:szCs w:val="24"/>
          <w:lang w:val="en-US"/>
        </w:rPr>
        <w:t>ROTI</w:t>
      </w:r>
      <w:r>
        <w:rPr>
          <w:szCs w:val="24"/>
        </w:rPr>
        <w:t xml:space="preserve">, полученные из стандартных 30 сек. </w:t>
      </w:r>
      <w:r w:rsidRPr="007E71C1">
        <w:rPr>
          <w:szCs w:val="24"/>
          <w:lang w:val="en-US"/>
        </w:rPr>
        <w:t>GPS</w:t>
      </w:r>
      <w:r w:rsidRPr="007E71C1">
        <w:rPr>
          <w:szCs w:val="24"/>
        </w:rPr>
        <w:t xml:space="preserve"> </w:t>
      </w:r>
      <w:r>
        <w:rPr>
          <w:szCs w:val="24"/>
        </w:rPr>
        <w:t>наблюдений</w:t>
      </w:r>
      <w:r w:rsidRPr="007E71C1">
        <w:rPr>
          <w:szCs w:val="24"/>
        </w:rPr>
        <w:t xml:space="preserve"> могут быть использованы в качестве индикатора наличия сияний, в случая</w:t>
      </w:r>
      <w:r>
        <w:rPr>
          <w:szCs w:val="24"/>
        </w:rPr>
        <w:t>х, невозможности их регистрации оптическими</w:t>
      </w:r>
      <w:r w:rsidRPr="007E71C1">
        <w:rPr>
          <w:szCs w:val="24"/>
        </w:rPr>
        <w:t xml:space="preserve"> средствами</w:t>
      </w:r>
      <w:r>
        <w:rPr>
          <w:szCs w:val="24"/>
        </w:rPr>
        <w:t>.</w:t>
      </w:r>
    </w:p>
    <w:p w:rsidR="007C23F7" w:rsidRPr="007E71C1" w:rsidRDefault="007C23F7" w:rsidP="003F76F0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567"/>
        <w:jc w:val="both"/>
        <w:rPr>
          <w:szCs w:val="24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A57E98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</w:p>
    <w:p w:rsidR="007C23F7" w:rsidRPr="00EF52E3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  <w:r w:rsidRPr="00EF52E3">
        <w:rPr>
          <w:sz w:val="28"/>
          <w:szCs w:val="28"/>
        </w:rPr>
        <w:t>ассоциируется с формированием во время геомагнитных бурь среднеширотного повышения ионизации SE</w:t>
      </w:r>
      <w:r>
        <w:rPr>
          <w:sz w:val="28"/>
          <w:szCs w:val="28"/>
        </w:rPr>
        <w:t>D (Storm Enhanced Density). SE</w:t>
      </w:r>
      <w:r w:rsidRPr="00EF52E3">
        <w:rPr>
          <w:sz w:val="28"/>
          <w:szCs w:val="28"/>
        </w:rPr>
        <w:t>наблюдается в виде повышения электронной плотности в околополуденные часы [3]. Во время бури под влиянием магнитосферных электрических полей область SED значительно расширяется по широте, что проявляется в дневном увеличении TEC на средних широтах. Повышение может расширяться в солнечном направлении в сторону полюса с формированием по широте узкой полосы, подобно шельфу, струе ‒ SED/</w:t>
      </w:r>
      <w:r>
        <w:rPr>
          <w:sz w:val="28"/>
          <w:szCs w:val="28"/>
          <w:lang w:val="en-US"/>
        </w:rPr>
        <w:t>P</w:t>
      </w:r>
      <w:r w:rsidRPr="00EF52E3">
        <w:rPr>
          <w:sz w:val="28"/>
          <w:szCs w:val="28"/>
        </w:rPr>
        <w:t>lume. SED рассматривается как база такой струи [4]. SED/</w:t>
      </w:r>
      <w:r>
        <w:rPr>
          <w:sz w:val="28"/>
          <w:szCs w:val="28"/>
          <w:lang w:val="en-US"/>
        </w:rPr>
        <w:t>P</w:t>
      </w:r>
      <w:r w:rsidRPr="00EF52E3">
        <w:rPr>
          <w:sz w:val="28"/>
          <w:szCs w:val="28"/>
        </w:rPr>
        <w:t>lume ярко проявилась во время рассматриваемой бури 7 ноября 2022 г.</w:t>
      </w:r>
    </w:p>
    <w:p w:rsidR="007C23F7" w:rsidRPr="00EF52E3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  <w:r w:rsidRPr="00EF52E3">
        <w:rPr>
          <w:sz w:val="28"/>
          <w:szCs w:val="28"/>
        </w:rPr>
        <w:t>С различными типами ионосферных возмущений в полярной ионосфере и связанных с ними неоднородностей ассоциируются флуктуации/сцинтилляции навигационных сигналов [5-7]. Интенсивные флуктуации регистрировались в области языка во время бури 17 марта 2015 г. [8]. Флуктуации GPS/ГЛОНАСС сигналов приводят к увеличению ошибок позиционирования, нарушению навигации и связи в высоких широтах [9,</w:t>
      </w:r>
      <w:r w:rsidRPr="00EF52E3">
        <w:rPr>
          <w:sz w:val="28"/>
          <w:szCs w:val="28"/>
          <w:lang w:val="en-US"/>
        </w:rPr>
        <w:t> </w:t>
      </w:r>
      <w:r w:rsidRPr="00EF52E3">
        <w:rPr>
          <w:sz w:val="28"/>
          <w:szCs w:val="28"/>
        </w:rPr>
        <w:t>10]. Язык может рассматриваться как главный источник сбоев навигационных сигналов в полярной ионосфере. Следовательно, исследования, касающиеся формирования и эволюции TOI, приобретают особую актуальность.</w:t>
      </w:r>
    </w:p>
    <w:p w:rsidR="007C23F7" w:rsidRPr="00EF52E3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  <w:r w:rsidRPr="00EF52E3">
        <w:rPr>
          <w:sz w:val="28"/>
          <w:szCs w:val="28"/>
        </w:rPr>
        <w:t>Проявления TOI-структур и их интенсивность зависит от различных геофизических факторов - UT, сезона, долготы, геомагнитных условий. В работе [11] показано, что в минимуме солнечной активности (2009-2010</w:t>
      </w:r>
      <w:r w:rsidRPr="00EF52E3">
        <w:rPr>
          <w:sz w:val="28"/>
          <w:szCs w:val="28"/>
          <w:lang w:val="en-US"/>
        </w:rPr>
        <w:t> </w:t>
      </w:r>
      <w:r w:rsidRPr="00EF52E3">
        <w:rPr>
          <w:sz w:val="28"/>
          <w:szCs w:val="28"/>
        </w:rPr>
        <w:t>гг.) TOI-структура практически не наблюдалась на временах 06-12</w:t>
      </w:r>
      <w:r w:rsidRPr="00EF52E3">
        <w:rPr>
          <w:sz w:val="28"/>
          <w:szCs w:val="28"/>
          <w:lang w:val="en-US"/>
        </w:rPr>
        <w:t> </w:t>
      </w:r>
      <w:r w:rsidRPr="00EF52E3">
        <w:rPr>
          <w:sz w:val="28"/>
          <w:szCs w:val="28"/>
        </w:rPr>
        <w:t>UT и преобладающие условия для проявления языка приходятся на зиму. С другой стороны, TOI наблюдались в условиях равноденствия, в частности, в марте 2013 и 2015</w:t>
      </w:r>
      <w:r w:rsidRPr="00EF52E3">
        <w:rPr>
          <w:sz w:val="28"/>
          <w:szCs w:val="28"/>
          <w:lang w:val="en-US"/>
        </w:rPr>
        <w:t> </w:t>
      </w:r>
      <w:r w:rsidRPr="00EF52E3">
        <w:rPr>
          <w:sz w:val="28"/>
          <w:szCs w:val="28"/>
        </w:rPr>
        <w:t>гг. [12]. Благоприятные условия для формирования SED/TOI складываются в североамериканском секторе. Большинство ранее выполненных исследований касалось именно этого сектора. Позже структуры SED/TOI обнаружены в других долготных секторах [4].</w:t>
      </w:r>
    </w:p>
    <w:p w:rsidR="007C23F7" w:rsidRPr="00EF52E3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  <w:r w:rsidRPr="00EF52E3">
        <w:rPr>
          <w:sz w:val="28"/>
          <w:szCs w:val="28"/>
        </w:rPr>
        <w:t>Механизмы формирования SED/TOI-структуры обсуждаются в ряде последних работ и представленных в них публикациях [12-14]. Основными драйверами TEC увеличения считаются электрические поля, нейтральные ветры, эффекты состава. В работе [12]</w:t>
      </w:r>
      <w:r>
        <w:rPr>
          <w:sz w:val="28"/>
          <w:szCs w:val="28"/>
        </w:rPr>
        <w:t xml:space="preserve"> установлено, что</w:t>
      </w:r>
      <w:r w:rsidRPr="003E4D19">
        <w:rPr>
          <w:sz w:val="28"/>
          <w:szCs w:val="28"/>
        </w:rPr>
        <w:t xml:space="preserve"> </w:t>
      </w:r>
      <w:r w:rsidRPr="00EF52E3">
        <w:rPr>
          <w:sz w:val="28"/>
          <w:szCs w:val="28"/>
        </w:rPr>
        <w:t xml:space="preserve"> SED и TOI являются разными структурами, которые проявляются на разных высотах</w:t>
      </w:r>
      <w:r>
        <w:rPr>
          <w:sz w:val="28"/>
          <w:szCs w:val="28"/>
        </w:rPr>
        <w:t>, а</w:t>
      </w:r>
      <w:r w:rsidRPr="00EF52E3">
        <w:rPr>
          <w:sz w:val="28"/>
          <w:szCs w:val="28"/>
        </w:rPr>
        <w:t xml:space="preserve"> интенсивность и размер TOI растут с высотой. В [13] было установлено, что ветер и изменение нейтрального состава играют важную роль в формировании структуры TOI. В [14] установлено, что электрические поля магнитосферного происхождения являются главным драйвером TOI структуры. Следует отметить, что эти результаты касались сильнейшей бури 20 ноября 2003 г.</w:t>
      </w:r>
    </w:p>
    <w:p w:rsidR="007C23F7" w:rsidRPr="00EF52E3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both"/>
        <w:rPr>
          <w:sz w:val="28"/>
          <w:szCs w:val="28"/>
        </w:rPr>
      </w:pPr>
      <w:r w:rsidRPr="00EF52E3">
        <w:rPr>
          <w:sz w:val="28"/>
          <w:szCs w:val="28"/>
        </w:rPr>
        <w:t>Большинство исследований, касающихся анализа SED и TOI, сфокусировано на проявлении этих структур во время сильных геомагнитных возмущений. В данной работе представлен анализ эффектов, которые наблюдались на высоких широтах во время умеренной бури 7 ноября 2022 г. Буря характеризовалась проявлением  крупномасштабных структур- SED/Plume  и языка ионизации SED/TOI, что является довольно редким событием. Отдельное внимание уделено анализу пространственной структуры, динамики языка и ассоциированных с ним ионосферных неоднородностей.</w:t>
      </w:r>
      <w:r>
        <w:rPr>
          <w:sz w:val="28"/>
          <w:szCs w:val="28"/>
        </w:rPr>
        <w:t xml:space="preserve"> </w:t>
      </w:r>
      <w:r w:rsidRPr="00EF52E3">
        <w:rPr>
          <w:sz w:val="28"/>
          <w:szCs w:val="28"/>
        </w:rPr>
        <w:t>Большинство исследований по высокоширотным флуктуациям трансионосферных сигналов освещалось для сильных геомагнитных возмущений, не касаясь конкретного источника. Анализ этих эффектов, связанных с менее сильными бурями, в свете активного освоения Арктики, является весьма актуальным.</w:t>
      </w:r>
    </w:p>
    <w:p w:rsidR="007C23F7" w:rsidRDefault="007C23F7" w:rsidP="00CA168E">
      <w:pPr>
        <w:tabs>
          <w:tab w:val="center" w:pos="4536"/>
          <w:tab w:val="right" w:pos="6521"/>
          <w:tab w:val="right" w:pos="9356"/>
        </w:tabs>
        <w:spacing w:after="0" w:line="480" w:lineRule="auto"/>
        <w:rPr>
          <w:sz w:val="28"/>
          <w:szCs w:val="28"/>
        </w:rPr>
      </w:pPr>
    </w:p>
    <w:p w:rsidR="007C23F7" w:rsidRPr="009B3B5F" w:rsidRDefault="007C23F7" w:rsidP="0011593D">
      <w:pPr>
        <w:spacing w:after="0" w:line="48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6830AE">
        <w:rPr>
          <w:sz w:val="28"/>
          <w:szCs w:val="28"/>
        </w:rPr>
        <w:t>АННЫЕ И</w:t>
      </w:r>
      <w:r w:rsidRPr="007930B5">
        <w:rPr>
          <w:sz w:val="28"/>
          <w:szCs w:val="28"/>
        </w:rPr>
        <w:t xml:space="preserve"> МЕТОДОЛОГИЯ</w:t>
      </w:r>
    </w:p>
    <w:p w:rsidR="007C23F7" w:rsidRPr="004573DB" w:rsidRDefault="007C23F7" w:rsidP="0011593D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проявления языка ионизации и ассоциированных с ним ионосферных неоднородностей использовались измерения полного электронного содержания (</w:t>
      </w:r>
      <w:r>
        <w:rPr>
          <w:sz w:val="28"/>
          <w:szCs w:val="28"/>
          <w:lang w:val="en-US"/>
        </w:rPr>
        <w:t>TEC</w:t>
      </w:r>
      <w:r w:rsidRPr="00F60C6F">
        <w:rPr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—</w:t>
      </w:r>
      <w:r w:rsidRPr="00F60C6F">
        <w:rPr>
          <w:sz w:val="28"/>
          <w:szCs w:val="28"/>
        </w:rPr>
        <w:t xml:space="preserve"> </w:t>
      </w:r>
      <w:r>
        <w:rPr>
          <w:rFonts w:eastAsia="Newton-Regular"/>
          <w:sz w:val="28"/>
          <w:szCs w:val="28"/>
        </w:rPr>
        <w:t xml:space="preserve">Тotal </w:t>
      </w:r>
      <w:r w:rsidRPr="00510D94">
        <w:rPr>
          <w:rFonts w:eastAsia="Newton-Regular"/>
          <w:sz w:val="28"/>
          <w:szCs w:val="28"/>
        </w:rPr>
        <w:t>Electron Сontent</w:t>
      </w:r>
      <w:r>
        <w:rPr>
          <w:sz w:val="28"/>
          <w:szCs w:val="28"/>
        </w:rPr>
        <w:t>), которые основываются на</w:t>
      </w:r>
      <w:r w:rsidRPr="001D7C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GPS</w:t>
      </w:r>
      <w:r w:rsidRPr="001D7C01">
        <w:rPr>
          <w:sz w:val="28"/>
          <w:szCs w:val="28"/>
        </w:rPr>
        <w:t>/</w:t>
      </w:r>
      <w:r>
        <w:rPr>
          <w:sz w:val="28"/>
          <w:szCs w:val="28"/>
        </w:rPr>
        <w:t>ГЛОНАСС</w:t>
      </w:r>
      <w:r w:rsidRPr="00A9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наблюдениях мировой сети станций. На их основе формировались карты </w:t>
      </w:r>
      <w:r>
        <w:rPr>
          <w:sz w:val="28"/>
          <w:szCs w:val="28"/>
          <w:lang w:val="en-US"/>
        </w:rPr>
        <w:t>TEC</w:t>
      </w:r>
      <w:r>
        <w:rPr>
          <w:sz w:val="28"/>
          <w:szCs w:val="28"/>
        </w:rPr>
        <w:t xml:space="preserve"> северного полушария для широт выше 50</w:t>
      </w:r>
      <w:r>
        <w:rPr>
          <w:sz w:val="28"/>
          <w:szCs w:val="28"/>
          <w:vertAlign w:val="superscript"/>
        </w:rPr>
        <w:t>○</w:t>
      </w:r>
      <w:r>
        <w:rPr>
          <w:sz w:val="28"/>
          <w:szCs w:val="28"/>
          <w:lang w:val="en-US"/>
        </w:rPr>
        <w:t>N</w:t>
      </w:r>
      <w:r w:rsidRPr="00F60C6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</w:t>
      </w:r>
      <w:r w:rsidRPr="00F60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дают представление об эволюции крупномасштабных структур в высокоширотной ионосфере. Детальные характеристики </w:t>
      </w:r>
      <w:r>
        <w:rPr>
          <w:sz w:val="28"/>
          <w:szCs w:val="28"/>
          <w:lang w:val="en-US"/>
        </w:rPr>
        <w:t>SED</w:t>
      </w:r>
      <w:r w:rsidRPr="0027392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TOI</w:t>
      </w:r>
      <w:r w:rsidRPr="00273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 были получены по </w:t>
      </w:r>
      <w:r>
        <w:rPr>
          <w:sz w:val="28"/>
          <w:szCs w:val="28"/>
          <w:lang w:val="en-US"/>
        </w:rPr>
        <w:t>TEC</w:t>
      </w:r>
      <w:r w:rsidRPr="00F01056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картам, сформированным по данным базы Мадригал (</w:t>
      </w:r>
      <w:hyperlink r:id="rId7" w:history="1">
        <w:r w:rsidRPr="008D06AA">
          <w:rPr>
            <w:rStyle w:val="Hyperlink"/>
            <w:i/>
            <w:color w:val="000000"/>
            <w:sz w:val="28"/>
            <w:szCs w:val="28"/>
            <w:u w:val="none"/>
          </w:rPr>
          <w:t>http://cedar.openmadrigal.org</w:t>
        </w:r>
      </w:hyperlink>
      <w:r w:rsidRPr="00F01056">
        <w:rPr>
          <w:sz w:val="28"/>
          <w:szCs w:val="28"/>
        </w:rPr>
        <w:t>)</w:t>
      </w:r>
      <w:r>
        <w:rPr>
          <w:sz w:val="28"/>
          <w:szCs w:val="28"/>
        </w:rPr>
        <w:t xml:space="preserve">. Разрешение данных карт </w:t>
      </w:r>
      <w:r w:rsidRPr="00F8109B">
        <w:rPr>
          <w:sz w:val="28"/>
          <w:szCs w:val="28"/>
        </w:rPr>
        <w:t>1°</w:t>
      </w:r>
      <w:r>
        <w:rPr>
          <w:sz w:val="28"/>
          <w:szCs w:val="28"/>
        </w:rPr>
        <w:t> </w:t>
      </w:r>
      <w:r w:rsidRPr="00F8109B">
        <w:rPr>
          <w:sz w:val="28"/>
          <w:szCs w:val="28"/>
        </w:rPr>
        <w:t>×</w:t>
      </w:r>
      <w:r>
        <w:rPr>
          <w:sz w:val="28"/>
          <w:szCs w:val="28"/>
        </w:rPr>
        <w:t> </w:t>
      </w:r>
      <w:r w:rsidRPr="00F8109B">
        <w:rPr>
          <w:sz w:val="28"/>
          <w:szCs w:val="28"/>
        </w:rPr>
        <w:t>1°</w:t>
      </w:r>
      <w:r>
        <w:t xml:space="preserve"> </w:t>
      </w:r>
      <w:r w:rsidRPr="00C1100F">
        <w:rPr>
          <w:sz w:val="28"/>
          <w:szCs w:val="28"/>
        </w:rPr>
        <w:t>по широте и долготе</w:t>
      </w:r>
      <w:r>
        <w:rPr>
          <w:sz w:val="28"/>
          <w:szCs w:val="28"/>
        </w:rPr>
        <w:t>, временное разрешение 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минут. Карты базы Мадригал обеспечивают высокое разрешение для регионов, где имеется хорошо развитая сеть </w:t>
      </w:r>
      <w:r>
        <w:rPr>
          <w:sz w:val="28"/>
          <w:szCs w:val="28"/>
          <w:lang w:val="en-US"/>
        </w:rPr>
        <w:t>GPS</w:t>
      </w:r>
      <w:r w:rsidRPr="001D7C01">
        <w:rPr>
          <w:sz w:val="28"/>
          <w:szCs w:val="28"/>
        </w:rPr>
        <w:t>/</w:t>
      </w:r>
      <w:r>
        <w:rPr>
          <w:sz w:val="28"/>
          <w:szCs w:val="28"/>
        </w:rPr>
        <w:t>ГЛОНАСС-станций. Но эти карты имеют низкое пространственное покрытие над океанами и, в частности, в евро-азиатском регионе.</w:t>
      </w:r>
    </w:p>
    <w:p w:rsidR="007C23F7" w:rsidRPr="00BF1A35" w:rsidRDefault="007C23F7" w:rsidP="0011593D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eastAsia="AdvTT5843c571"/>
          <w:sz w:val="28"/>
          <w:szCs w:val="28"/>
        </w:rPr>
      </w:pPr>
      <w:r w:rsidRPr="00510D94">
        <w:rPr>
          <w:sz w:val="28"/>
          <w:szCs w:val="28"/>
        </w:rPr>
        <w:t>Одним из известных средств детектирования и непрерывного мониторинга ионосферных неоднородностей явля</w:t>
      </w:r>
      <w:r>
        <w:rPr>
          <w:sz w:val="28"/>
          <w:szCs w:val="28"/>
        </w:rPr>
        <w:t>е</w:t>
      </w:r>
      <w:r w:rsidRPr="00510D94">
        <w:rPr>
          <w:sz w:val="28"/>
          <w:szCs w:val="28"/>
        </w:rPr>
        <w:t>тся использование сигналов навигационных спутников</w:t>
      </w:r>
      <w:r>
        <w:rPr>
          <w:sz w:val="28"/>
          <w:szCs w:val="28"/>
        </w:rPr>
        <w:t>.</w:t>
      </w:r>
      <w:r w:rsidRPr="00510D94">
        <w:rPr>
          <w:sz w:val="28"/>
          <w:szCs w:val="28"/>
        </w:rPr>
        <w:t xml:space="preserve"> </w:t>
      </w:r>
      <w:r w:rsidRPr="00510D94">
        <w:rPr>
          <w:rFonts w:eastAsia="AdvTT5843c571"/>
          <w:sz w:val="28"/>
          <w:szCs w:val="28"/>
        </w:rPr>
        <w:t>В настоящее время в мире насчитывается большое количество станций, обеспечивающих регулярные стандартные GPS/ГЛОНАСС</w:t>
      </w:r>
      <w:r>
        <w:rPr>
          <w:rFonts w:eastAsia="AdvTT5843c571"/>
          <w:sz w:val="28"/>
          <w:szCs w:val="28"/>
        </w:rPr>
        <w:t xml:space="preserve"> </w:t>
      </w:r>
      <w:r w:rsidRPr="00510D94">
        <w:rPr>
          <w:rFonts w:eastAsia="AdvTT5843c571"/>
          <w:sz w:val="28"/>
          <w:szCs w:val="28"/>
        </w:rPr>
        <w:t>наблюдения, доступные для всех пользователей. Стандартные измерения позволяют получать данные о</w:t>
      </w:r>
      <w:r>
        <w:rPr>
          <w:sz w:val="28"/>
          <w:szCs w:val="28"/>
        </w:rPr>
        <w:t xml:space="preserve"> </w:t>
      </w:r>
      <w:r w:rsidRPr="00510D94">
        <w:rPr>
          <w:sz w:val="28"/>
          <w:szCs w:val="28"/>
        </w:rPr>
        <w:t>ТЕС</w:t>
      </w:r>
      <w:r w:rsidRPr="00510D94">
        <w:rPr>
          <w:rFonts w:eastAsia="Newton-Regular"/>
          <w:sz w:val="28"/>
          <w:szCs w:val="28"/>
        </w:rPr>
        <w:t xml:space="preserve"> </w:t>
      </w:r>
      <w:r w:rsidRPr="00510D94">
        <w:rPr>
          <w:rFonts w:eastAsia="AdvTT5843c571"/>
          <w:sz w:val="28"/>
          <w:szCs w:val="28"/>
        </w:rPr>
        <w:t>с 30 сек</w:t>
      </w:r>
      <w:r>
        <w:rPr>
          <w:rFonts w:eastAsia="AdvTT5843c571"/>
          <w:sz w:val="28"/>
          <w:szCs w:val="28"/>
        </w:rPr>
        <w:t>.</w:t>
      </w:r>
      <w:r w:rsidRPr="00510D94">
        <w:rPr>
          <w:rFonts w:eastAsia="AdvTT5843c571"/>
          <w:sz w:val="28"/>
          <w:szCs w:val="28"/>
        </w:rPr>
        <w:t xml:space="preserve"> интервалом. Наиболее широко используемым индексом</w:t>
      </w:r>
      <w:r>
        <w:rPr>
          <w:rFonts w:eastAsia="AdvTT5843c571"/>
          <w:sz w:val="28"/>
          <w:szCs w:val="28"/>
        </w:rPr>
        <w:t xml:space="preserve"> </w:t>
      </w:r>
      <w:r w:rsidRPr="00510D94">
        <w:rPr>
          <w:rFonts w:eastAsia="AdvTT5843c571"/>
          <w:sz w:val="28"/>
          <w:szCs w:val="28"/>
          <w:lang w:val="en-US"/>
        </w:rPr>
        <w:t>TEC</w:t>
      </w:r>
      <w:r>
        <w:rPr>
          <w:rFonts w:eastAsia="AdvTT5843c571"/>
          <w:sz w:val="28"/>
          <w:szCs w:val="28"/>
        </w:rPr>
        <w:t>-</w:t>
      </w:r>
      <w:r w:rsidRPr="00510D94">
        <w:rPr>
          <w:rFonts w:eastAsia="AdvTT5843c571"/>
          <w:sz w:val="28"/>
          <w:szCs w:val="28"/>
        </w:rPr>
        <w:t>флуктуаций являются параметр ROT (Rate O</w:t>
      </w:r>
      <w:r>
        <w:rPr>
          <w:rFonts w:eastAsia="AdvTT5843c571"/>
          <w:sz w:val="28"/>
          <w:szCs w:val="28"/>
          <w:lang w:val="en-US"/>
        </w:rPr>
        <w:t>f</w:t>
      </w:r>
      <w:r w:rsidRPr="00510D94">
        <w:rPr>
          <w:rFonts w:eastAsia="AdvTT5843c571"/>
          <w:sz w:val="28"/>
          <w:szCs w:val="28"/>
        </w:rPr>
        <w:t xml:space="preserve"> TEC</w:t>
      </w:r>
      <w:r>
        <w:rPr>
          <w:rFonts w:eastAsia="AdvTT5843c571"/>
          <w:sz w:val="28"/>
          <w:szCs w:val="28"/>
        </w:rPr>
        <w:t xml:space="preserve"> </w:t>
      </w:r>
      <w:r w:rsidRPr="00BF1A35">
        <w:rPr>
          <w:rFonts w:eastAsia="Newton-Regular"/>
          <w:sz w:val="28"/>
          <w:szCs w:val="28"/>
          <w:lang w:val="en-US"/>
        </w:rPr>
        <w:t>change</w:t>
      </w:r>
      <w:r w:rsidRPr="00510D94">
        <w:rPr>
          <w:rFonts w:eastAsia="AdvTT5843c571"/>
          <w:sz w:val="28"/>
          <w:szCs w:val="28"/>
        </w:rPr>
        <w:t xml:space="preserve">) и индекс интенсивности флуктуаций </w:t>
      </w:r>
      <w:r w:rsidRPr="00510D94">
        <w:rPr>
          <w:rFonts w:eastAsia="AdvTT5843c571"/>
          <w:sz w:val="28"/>
          <w:szCs w:val="28"/>
          <w:lang w:val="en-US"/>
        </w:rPr>
        <w:t>ROTI</w:t>
      </w:r>
      <w:r w:rsidRPr="00510D94">
        <w:rPr>
          <w:rFonts w:eastAsia="AdvTT5843c571"/>
          <w:sz w:val="28"/>
          <w:szCs w:val="28"/>
        </w:rPr>
        <w:t xml:space="preserve"> </w:t>
      </w:r>
      <w:r w:rsidRPr="007C1BE2">
        <w:rPr>
          <w:rFonts w:eastAsia="AdvTT5843c571"/>
          <w:sz w:val="28"/>
          <w:szCs w:val="28"/>
        </w:rPr>
        <w:t>[1</w:t>
      </w:r>
      <w:r w:rsidRPr="005A5FE8">
        <w:rPr>
          <w:rFonts w:eastAsia="AdvTT5843c571"/>
          <w:sz w:val="28"/>
          <w:szCs w:val="28"/>
        </w:rPr>
        <w:t>5</w:t>
      </w:r>
      <w:r w:rsidRPr="00510D94">
        <w:rPr>
          <w:rFonts w:eastAsia="AdvTT5843c571"/>
          <w:sz w:val="28"/>
          <w:szCs w:val="28"/>
        </w:rPr>
        <w:t xml:space="preserve">]. </w:t>
      </w:r>
      <w:r w:rsidRPr="00DA5780">
        <w:rPr>
          <w:rFonts w:eastAsia="AdvTT5843c571"/>
          <w:sz w:val="28"/>
          <w:szCs w:val="28"/>
        </w:rPr>
        <w:t>Доступность, широкое повсеместное использование стандартных</w:t>
      </w:r>
      <w:r>
        <w:rPr>
          <w:rFonts w:eastAsia="AdvTT5843c571"/>
          <w:sz w:val="28"/>
          <w:szCs w:val="28"/>
        </w:rPr>
        <w:t xml:space="preserve"> и</w:t>
      </w:r>
      <w:r w:rsidRPr="00DA5780">
        <w:rPr>
          <w:rFonts w:eastAsia="AdvTT5843c571"/>
          <w:sz w:val="28"/>
          <w:szCs w:val="28"/>
        </w:rPr>
        <w:t xml:space="preserve">мерений во многом определило использование </w:t>
      </w:r>
      <w:r>
        <w:rPr>
          <w:rFonts w:eastAsia="AdvTT5843c571"/>
          <w:sz w:val="28"/>
          <w:szCs w:val="28"/>
        </w:rPr>
        <w:t xml:space="preserve">данного индекса </w:t>
      </w:r>
      <w:r w:rsidRPr="00DA5780">
        <w:rPr>
          <w:rFonts w:eastAsia="AdvTT5843c571"/>
          <w:sz w:val="28"/>
          <w:szCs w:val="28"/>
        </w:rPr>
        <w:t>в рассматриваемой работе.</w:t>
      </w:r>
    </w:p>
    <w:p w:rsidR="007C23F7" w:rsidRDefault="007C23F7" w:rsidP="0011593D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color w:val="000000"/>
          <w:sz w:val="28"/>
          <w:szCs w:val="28"/>
        </w:rPr>
      </w:pPr>
      <w:r w:rsidRPr="00BF1A35">
        <w:rPr>
          <w:rFonts w:eastAsia="Newton-Regular"/>
          <w:sz w:val="28"/>
          <w:szCs w:val="28"/>
        </w:rPr>
        <w:t>. Индекс</w:t>
      </w:r>
      <w:r>
        <w:rPr>
          <w:rFonts w:eastAsia="Newton-Regular"/>
          <w:sz w:val="28"/>
          <w:szCs w:val="28"/>
        </w:rPr>
        <w:t xml:space="preserve">ы </w:t>
      </w:r>
      <w:r>
        <w:rPr>
          <w:rFonts w:eastAsia="Newton-Regular"/>
          <w:sz w:val="28"/>
          <w:szCs w:val="28"/>
          <w:lang w:val="en-US"/>
        </w:rPr>
        <w:t>ROT</w:t>
      </w:r>
      <w:r w:rsidRPr="00F52651">
        <w:rPr>
          <w:rFonts w:eastAsia="Newton-Regular"/>
          <w:sz w:val="28"/>
          <w:szCs w:val="28"/>
        </w:rPr>
        <w:t>/</w:t>
      </w:r>
      <w:r w:rsidRPr="00BF1A35">
        <w:rPr>
          <w:rFonts w:eastAsia="Newton-Regular"/>
          <w:sz w:val="28"/>
          <w:szCs w:val="28"/>
        </w:rPr>
        <w:t xml:space="preserve"> </w:t>
      </w:r>
      <w:r w:rsidRPr="00BF1A35">
        <w:rPr>
          <w:rFonts w:eastAsia="Newton-Regular"/>
          <w:sz w:val="28"/>
          <w:szCs w:val="28"/>
          <w:lang w:val="en-US"/>
        </w:rPr>
        <w:t>ROTI</w:t>
      </w:r>
      <w:r w:rsidRPr="00BF1A35">
        <w:rPr>
          <w:rFonts w:eastAsia="Newton-Regular"/>
          <w:sz w:val="28"/>
          <w:szCs w:val="28"/>
        </w:rPr>
        <w:t xml:space="preserve"> характеризует интенсивность фазовых флуктуаций GPS сигнала и позволяет детектировать наличие ионосферных неоднородностей </w:t>
      </w:r>
      <w:r w:rsidRPr="00BF1A35">
        <w:rPr>
          <w:sz w:val="28"/>
          <w:szCs w:val="28"/>
        </w:rPr>
        <w:t xml:space="preserve">Единица измерения </w:t>
      </w:r>
      <w:r w:rsidRPr="00BF1A35">
        <w:rPr>
          <w:sz w:val="28"/>
          <w:szCs w:val="28"/>
          <w:lang w:val="en-US"/>
        </w:rPr>
        <w:t>ROTI</w:t>
      </w:r>
      <w:r w:rsidRPr="00BF1A35">
        <w:rPr>
          <w:sz w:val="28"/>
          <w:szCs w:val="28"/>
        </w:rPr>
        <w:t xml:space="preserve"> — TECU/мин</w:t>
      </w:r>
      <w:r>
        <w:rPr>
          <w:sz w:val="28"/>
          <w:szCs w:val="28"/>
        </w:rPr>
        <w:t>;</w:t>
      </w:r>
      <w:r w:rsidRPr="00BF1A35">
        <w:rPr>
          <w:sz w:val="28"/>
          <w:szCs w:val="28"/>
        </w:rPr>
        <w:t xml:space="preserve"> 1 TECU=10</w:t>
      </w:r>
      <w:r w:rsidRPr="00BF1A35">
        <w:rPr>
          <w:sz w:val="28"/>
          <w:szCs w:val="28"/>
          <w:vertAlign w:val="superscript"/>
        </w:rPr>
        <w:t>16</w:t>
      </w:r>
      <w:r w:rsidRPr="00BF1A35">
        <w:rPr>
          <w:sz w:val="28"/>
          <w:szCs w:val="28"/>
        </w:rPr>
        <w:t> электрон/м</w:t>
      </w:r>
      <w:r w:rsidRPr="00BF1A35">
        <w:rPr>
          <w:sz w:val="28"/>
          <w:szCs w:val="28"/>
          <w:vertAlign w:val="superscript"/>
        </w:rPr>
        <w:t>2</w:t>
      </w:r>
      <w:r w:rsidRPr="00BF1A35">
        <w:rPr>
          <w:sz w:val="28"/>
          <w:szCs w:val="28"/>
        </w:rPr>
        <w:t>.</w:t>
      </w:r>
      <w:r w:rsidRPr="00BF1A35">
        <w:rPr>
          <w:rFonts w:eastAsia="Newton-Regular"/>
          <w:sz w:val="28"/>
          <w:szCs w:val="28"/>
        </w:rPr>
        <w:t xml:space="preserve"> Основные аспек</w:t>
      </w:r>
      <w:r>
        <w:rPr>
          <w:rFonts w:eastAsia="Newton-Regular"/>
          <w:sz w:val="28"/>
          <w:szCs w:val="28"/>
        </w:rPr>
        <w:t>ты методики освещены в работе [</w:t>
      </w:r>
      <w:r w:rsidRPr="00BF1A35">
        <w:rPr>
          <w:rFonts w:eastAsia="Newton-Regular"/>
          <w:sz w:val="28"/>
          <w:szCs w:val="28"/>
        </w:rPr>
        <w:t>1</w:t>
      </w:r>
      <w:r w:rsidRPr="008069E1">
        <w:rPr>
          <w:rFonts w:eastAsia="Newton-Regular"/>
          <w:sz w:val="28"/>
          <w:szCs w:val="28"/>
        </w:rPr>
        <w:t>6,</w:t>
      </w:r>
      <w:r>
        <w:rPr>
          <w:rFonts w:eastAsia="Newton-Regular"/>
          <w:sz w:val="28"/>
          <w:szCs w:val="28"/>
          <w:lang w:val="en-US"/>
        </w:rPr>
        <w:t> </w:t>
      </w:r>
      <w:r w:rsidRPr="007C1BE2">
        <w:rPr>
          <w:sz w:val="28"/>
          <w:szCs w:val="28"/>
        </w:rPr>
        <w:t>1</w:t>
      </w:r>
      <w:r w:rsidRPr="008069E1">
        <w:rPr>
          <w:sz w:val="28"/>
          <w:szCs w:val="28"/>
        </w:rPr>
        <w:t>7</w:t>
      </w:r>
      <w:r w:rsidRPr="00BF1A35">
        <w:rPr>
          <w:rFonts w:eastAsia="Newton-Regular"/>
          <w:sz w:val="28"/>
          <w:szCs w:val="28"/>
        </w:rPr>
        <w:t>].</w:t>
      </w:r>
      <w:r>
        <w:rPr>
          <w:rFonts w:eastAsia="Newton-Regular"/>
          <w:sz w:val="28"/>
          <w:szCs w:val="28"/>
        </w:rPr>
        <w:t xml:space="preserve"> </w:t>
      </w:r>
      <w:r w:rsidRPr="00BF1A35">
        <w:rPr>
          <w:sz w:val="28"/>
          <w:szCs w:val="28"/>
        </w:rPr>
        <w:t>Индекс рассчитывался на 5</w:t>
      </w:r>
      <w:r>
        <w:rPr>
          <w:sz w:val="28"/>
          <w:szCs w:val="28"/>
          <w:lang w:val="en-US"/>
        </w:rPr>
        <w:t> </w:t>
      </w:r>
      <w:r w:rsidRPr="00BF1A35">
        <w:rPr>
          <w:sz w:val="28"/>
          <w:szCs w:val="28"/>
        </w:rPr>
        <w:t>мин интервале для</w:t>
      </w:r>
      <w:r>
        <w:rPr>
          <w:sz w:val="28"/>
          <w:szCs w:val="28"/>
        </w:rPr>
        <w:t xml:space="preserve"> </w:t>
      </w:r>
      <w:r w:rsidRPr="00BF1A35">
        <w:rPr>
          <w:sz w:val="28"/>
          <w:szCs w:val="28"/>
        </w:rPr>
        <w:t>всех видимых станцией спутников</w:t>
      </w:r>
      <w:r>
        <w:rPr>
          <w:sz w:val="28"/>
          <w:szCs w:val="28"/>
        </w:rPr>
        <w:t>,</w:t>
      </w:r>
      <w:r w:rsidRPr="00BF1A35">
        <w:rPr>
          <w:sz w:val="28"/>
          <w:szCs w:val="28"/>
        </w:rPr>
        <w:t xml:space="preserve"> угл</w:t>
      </w:r>
      <w:r>
        <w:rPr>
          <w:sz w:val="28"/>
          <w:szCs w:val="28"/>
        </w:rPr>
        <w:t>ы</w:t>
      </w:r>
      <w:r w:rsidRPr="00BF1A35">
        <w:rPr>
          <w:sz w:val="28"/>
          <w:szCs w:val="28"/>
        </w:rPr>
        <w:t xml:space="preserve"> возвышени</w:t>
      </w:r>
      <w:r>
        <w:rPr>
          <w:sz w:val="28"/>
          <w:szCs w:val="28"/>
        </w:rPr>
        <w:t>й которых</w:t>
      </w:r>
      <w:r w:rsidRPr="00BF1A35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превышали</w:t>
      </w:r>
      <w:r w:rsidRPr="00BF1A35">
        <w:rPr>
          <w:sz w:val="28"/>
          <w:szCs w:val="28"/>
        </w:rPr>
        <w:t xml:space="preserve"> 20</w:t>
      </w:r>
      <w:r w:rsidRPr="00BF1A35">
        <w:rPr>
          <w:sz w:val="28"/>
          <w:szCs w:val="28"/>
          <w:vertAlign w:val="superscript"/>
        </w:rPr>
        <w:t>○</w:t>
      </w:r>
      <w:r w:rsidRPr="00BF1A35">
        <w:rPr>
          <w:sz w:val="28"/>
          <w:szCs w:val="28"/>
        </w:rPr>
        <w:t xml:space="preserve">. </w:t>
      </w:r>
      <w:r w:rsidRPr="00BF1A35">
        <w:rPr>
          <w:rFonts w:eastAsia="Newton-Regular"/>
          <w:sz w:val="28"/>
          <w:szCs w:val="28"/>
        </w:rPr>
        <w:t>Мы применили дополнительную обработку</w:t>
      </w:r>
      <w:r>
        <w:rPr>
          <w:rFonts w:eastAsia="Newton-Regular"/>
          <w:sz w:val="28"/>
          <w:szCs w:val="28"/>
        </w:rPr>
        <w:t xml:space="preserve"> </w:t>
      </w:r>
      <w:r w:rsidRPr="00BF1A35">
        <w:rPr>
          <w:rFonts w:eastAsia="Newton-Regular"/>
          <w:sz w:val="28"/>
          <w:szCs w:val="28"/>
        </w:rPr>
        <w:t>полученных данных с целью выявления и коррекции фазовых слипов (cycle slips, потеря фазы,</w:t>
      </w:r>
      <w:r>
        <w:rPr>
          <w:rFonts w:eastAsia="Newton-Regular"/>
          <w:sz w:val="28"/>
          <w:szCs w:val="28"/>
        </w:rPr>
        <w:t xml:space="preserve"> «</w:t>
      </w:r>
      <w:r w:rsidRPr="00BF1A35">
        <w:rPr>
          <w:rFonts w:eastAsia="Newton-Regular"/>
          <w:sz w:val="28"/>
          <w:szCs w:val="28"/>
        </w:rPr>
        <w:t>перескок</w:t>
      </w:r>
      <w:r>
        <w:rPr>
          <w:rFonts w:eastAsia="Newton-Regular"/>
          <w:sz w:val="28"/>
          <w:szCs w:val="28"/>
        </w:rPr>
        <w:t>»</w:t>
      </w:r>
      <w:r w:rsidRPr="00BF1A35">
        <w:rPr>
          <w:rFonts w:eastAsia="Newton-Regular"/>
          <w:sz w:val="28"/>
          <w:szCs w:val="28"/>
        </w:rPr>
        <w:t xml:space="preserve"> фазы), а также устранения возможных выпадающих значений. Измерения корректировались на </w:t>
      </w:r>
      <w:r w:rsidRPr="00BF1A35">
        <w:rPr>
          <w:color w:val="000000"/>
          <w:sz w:val="28"/>
          <w:szCs w:val="28"/>
        </w:rPr>
        <w:t>скачки фазы (</w:t>
      </w:r>
      <w:r>
        <w:rPr>
          <w:rFonts w:eastAsia="AdvTT5843c571"/>
          <w:sz w:val="28"/>
          <w:szCs w:val="28"/>
        </w:rPr>
        <w:t xml:space="preserve">cycle </w:t>
      </w:r>
      <w:r w:rsidRPr="00BF1A35">
        <w:rPr>
          <w:rFonts w:eastAsia="AdvTT5843c571"/>
          <w:sz w:val="28"/>
          <w:szCs w:val="28"/>
        </w:rPr>
        <w:t>slips)</w:t>
      </w:r>
      <w:r>
        <w:rPr>
          <w:color w:val="000000"/>
          <w:sz w:val="28"/>
          <w:szCs w:val="28"/>
        </w:rPr>
        <w:t xml:space="preserve"> </w:t>
      </w:r>
      <w:r w:rsidRPr="00BF1A35">
        <w:rPr>
          <w:color w:val="000000"/>
          <w:sz w:val="28"/>
          <w:szCs w:val="28"/>
        </w:rPr>
        <w:t>при их величине более 5</w:t>
      </w:r>
      <w:r>
        <w:rPr>
          <w:color w:val="000000"/>
          <w:sz w:val="28"/>
          <w:szCs w:val="28"/>
        </w:rPr>
        <w:t> </w:t>
      </w:r>
      <w:r w:rsidRPr="00BF1A35">
        <w:rPr>
          <w:color w:val="000000"/>
          <w:sz w:val="28"/>
          <w:szCs w:val="28"/>
          <w:lang w:val="en-US"/>
        </w:rPr>
        <w:t>TECU</w:t>
      </w:r>
      <w:r w:rsidRPr="00510D94">
        <w:rPr>
          <w:color w:val="000000"/>
          <w:sz w:val="28"/>
          <w:szCs w:val="28"/>
        </w:rPr>
        <w:t xml:space="preserve"> на интервале 30</w:t>
      </w:r>
      <w:r>
        <w:rPr>
          <w:color w:val="000000"/>
          <w:sz w:val="28"/>
          <w:szCs w:val="28"/>
        </w:rPr>
        <w:t> </w:t>
      </w:r>
      <w:r w:rsidRPr="00510D94">
        <w:rPr>
          <w:color w:val="000000"/>
          <w:sz w:val="28"/>
          <w:szCs w:val="28"/>
        </w:rPr>
        <w:t>сек</w:t>
      </w:r>
      <w:r>
        <w:rPr>
          <w:color w:val="000000"/>
          <w:sz w:val="28"/>
          <w:szCs w:val="28"/>
        </w:rPr>
        <w:t>.</w:t>
      </w:r>
    </w:p>
    <w:p w:rsidR="007C23F7" w:rsidRDefault="007C23F7" w:rsidP="0011593D">
      <w:pPr>
        <w:autoSpaceDE w:val="0"/>
        <w:autoSpaceDN w:val="0"/>
        <w:adjustRightInd w:val="0"/>
        <w:spacing w:after="0" w:line="480" w:lineRule="auto"/>
        <w:jc w:val="both"/>
        <w:rPr>
          <w:color w:val="000000"/>
          <w:sz w:val="28"/>
          <w:szCs w:val="28"/>
        </w:rPr>
      </w:pPr>
    </w:p>
    <w:p w:rsidR="007C23F7" w:rsidRPr="003B6F5B" w:rsidRDefault="007C23F7" w:rsidP="0011593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567"/>
        <w:jc w:val="center"/>
        <w:rPr>
          <w:sz w:val="28"/>
          <w:szCs w:val="28"/>
        </w:rPr>
      </w:pPr>
      <w:r w:rsidRPr="003B6F5B">
        <w:rPr>
          <w:sz w:val="28"/>
          <w:szCs w:val="28"/>
        </w:rPr>
        <w:t>ГЕОМАГНИТНЫЕ УСЛОВИЯ</w:t>
      </w:r>
    </w:p>
    <w:p w:rsidR="007C23F7" w:rsidRDefault="007C23F7" w:rsidP="0011593D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eastAsia="Newton-Italic"/>
          <w:sz w:val="28"/>
          <w:szCs w:val="28"/>
        </w:rPr>
      </w:pPr>
      <w:r w:rsidRPr="003B6F5B">
        <w:rPr>
          <w:sz w:val="28"/>
          <w:szCs w:val="28"/>
        </w:rPr>
        <w:t>Развитие геомагнитной бури 7 ноября 2022 г. представлено на рис. 1. Последовательно (сверху вниз) показаны:</w:t>
      </w:r>
      <w:r w:rsidRPr="003B6F5B">
        <w:rPr>
          <w:rFonts w:eastAsia="Newton-Regular"/>
          <w:sz w:val="28"/>
          <w:szCs w:val="28"/>
        </w:rPr>
        <w:t xml:space="preserve"> вариации </w:t>
      </w:r>
      <w:r w:rsidRPr="003B6F5B">
        <w:rPr>
          <w:rFonts w:eastAsia="Newton-Italic"/>
          <w:i/>
          <w:iCs/>
          <w:sz w:val="28"/>
          <w:szCs w:val="28"/>
        </w:rPr>
        <w:t>Bz</w:t>
      </w:r>
      <w:r w:rsidRPr="003B6F5B">
        <w:rPr>
          <w:rFonts w:eastAsia="Newton-Regular"/>
          <w:sz w:val="28"/>
          <w:szCs w:val="28"/>
        </w:rPr>
        <w:t>-компоненты межпланетного магнитного поля (IMF), давление</w:t>
      </w:r>
      <w:r>
        <w:rPr>
          <w:rFonts w:eastAsia="Newton-Regular"/>
          <w:sz w:val="28"/>
          <w:szCs w:val="28"/>
        </w:rPr>
        <w:t xml:space="preserve"> </w:t>
      </w:r>
      <w:r w:rsidRPr="003B6F5B">
        <w:rPr>
          <w:rFonts w:eastAsia="Newton-Regular"/>
          <w:sz w:val="28"/>
          <w:szCs w:val="28"/>
        </w:rPr>
        <w:t>солнечного ветра (</w:t>
      </w:r>
      <w:r w:rsidRPr="003B6F5B">
        <w:rPr>
          <w:rFonts w:eastAsia="Newton-Regular"/>
          <w:sz w:val="28"/>
          <w:szCs w:val="28"/>
          <w:lang w:val="en-US"/>
        </w:rPr>
        <w:t>Psw</w:t>
      </w:r>
      <w:r w:rsidRPr="003B6F5B">
        <w:rPr>
          <w:rFonts w:eastAsia="Newton-Regular"/>
          <w:sz w:val="28"/>
          <w:szCs w:val="28"/>
        </w:rPr>
        <w:t>),</w:t>
      </w:r>
      <w:r>
        <w:rPr>
          <w:rFonts w:eastAsia="Newton-Regular"/>
          <w:sz w:val="28"/>
          <w:szCs w:val="28"/>
        </w:rPr>
        <w:t xml:space="preserve"> </w:t>
      </w:r>
      <w:r w:rsidRPr="003B6F5B">
        <w:rPr>
          <w:rFonts w:eastAsia="Newton-Regular"/>
          <w:sz w:val="28"/>
          <w:szCs w:val="28"/>
        </w:rPr>
        <w:t>индекс авроральной активности (</w:t>
      </w:r>
      <w:r w:rsidRPr="003B6F5B">
        <w:rPr>
          <w:rFonts w:eastAsia="Newton-Regular"/>
          <w:sz w:val="28"/>
          <w:szCs w:val="28"/>
          <w:lang w:val="en-US"/>
        </w:rPr>
        <w:t>AE</w:t>
      </w:r>
      <w:r w:rsidRPr="003B6F5B">
        <w:rPr>
          <w:rFonts w:eastAsia="Newton-Regular"/>
          <w:sz w:val="28"/>
          <w:szCs w:val="28"/>
        </w:rPr>
        <w:t xml:space="preserve">), геомагнитный индекс </w:t>
      </w:r>
      <w:r w:rsidRPr="003B6F5B">
        <w:rPr>
          <w:rFonts w:eastAsia="Newton-Regular"/>
          <w:sz w:val="28"/>
          <w:szCs w:val="28"/>
          <w:lang w:val="en-US"/>
        </w:rPr>
        <w:t>Ap</w:t>
      </w:r>
      <w:r w:rsidRPr="003B6F5B">
        <w:rPr>
          <w:rFonts w:eastAsia="Newton-Regular"/>
          <w:sz w:val="28"/>
          <w:szCs w:val="28"/>
        </w:rPr>
        <w:t xml:space="preserve">, геомагнитный индекс симметричной компоненты кольцевого тока </w:t>
      </w:r>
      <w:r w:rsidRPr="003B6F5B">
        <w:rPr>
          <w:rFonts w:eastAsia="Newton-Italic"/>
          <w:sz w:val="28"/>
          <w:szCs w:val="28"/>
        </w:rPr>
        <w:t>SYM-H</w:t>
      </w:r>
      <w:r w:rsidRPr="003B6F5B">
        <w:rPr>
          <w:rFonts w:eastAsia="Newton-Italic"/>
          <w:i/>
          <w:iCs/>
          <w:sz w:val="28"/>
          <w:szCs w:val="28"/>
        </w:rPr>
        <w:t xml:space="preserve"> </w:t>
      </w:r>
      <w:r w:rsidRPr="003B6F5B">
        <w:rPr>
          <w:rFonts w:eastAsia="Newton-Regular"/>
          <w:sz w:val="28"/>
          <w:szCs w:val="28"/>
        </w:rPr>
        <w:t>для 6-</w:t>
      </w:r>
      <w:r>
        <w:rPr>
          <w:rFonts w:eastAsia="Newton-Regular"/>
          <w:sz w:val="28"/>
          <w:szCs w:val="28"/>
        </w:rPr>
        <w:t>8</w:t>
      </w:r>
      <w:r w:rsidRPr="003B6F5B">
        <w:rPr>
          <w:rFonts w:eastAsia="Newton-Regular"/>
          <w:sz w:val="28"/>
          <w:szCs w:val="28"/>
        </w:rPr>
        <w:t xml:space="preserve"> ноября 2022 г. Основная фаза бури стартовала после 10:30 UT, затем произошло падение индекса </w:t>
      </w:r>
      <w:r w:rsidRPr="003B6F5B">
        <w:rPr>
          <w:rFonts w:eastAsia="Newton-Italic"/>
          <w:sz w:val="28"/>
          <w:szCs w:val="28"/>
        </w:rPr>
        <w:t xml:space="preserve">SYM-H </w:t>
      </w:r>
      <w:r w:rsidRPr="003B6F5B">
        <w:rPr>
          <w:rFonts w:eastAsia="Newton-Regular"/>
          <w:sz w:val="28"/>
          <w:szCs w:val="28"/>
        </w:rPr>
        <w:t xml:space="preserve">до значения ~110 нТл </w:t>
      </w:r>
      <w:r>
        <w:rPr>
          <w:rFonts w:eastAsia="Newton-Regular"/>
          <w:sz w:val="28"/>
          <w:szCs w:val="28"/>
        </w:rPr>
        <w:t>(</w:t>
      </w:r>
      <w:r w:rsidRPr="003B6F5B">
        <w:rPr>
          <w:rFonts w:eastAsia="Newton-Regular"/>
          <w:sz w:val="28"/>
          <w:szCs w:val="28"/>
        </w:rPr>
        <w:t>примерно в 17:30 UT</w:t>
      </w:r>
      <w:r>
        <w:rPr>
          <w:rFonts w:eastAsia="Newton-Regular"/>
          <w:sz w:val="28"/>
          <w:szCs w:val="28"/>
        </w:rPr>
        <w:t>)</w:t>
      </w:r>
      <w:r w:rsidRPr="003B6F5B">
        <w:rPr>
          <w:rFonts w:eastAsia="Newton-Regular"/>
          <w:sz w:val="28"/>
          <w:szCs w:val="28"/>
        </w:rPr>
        <w:t xml:space="preserve">, далее последовала фаза восстановления. </w:t>
      </w:r>
      <w:r w:rsidRPr="003B6F5B">
        <w:rPr>
          <w:sz w:val="28"/>
          <w:szCs w:val="28"/>
        </w:rPr>
        <w:t>Индекс геомагнитной активности</w:t>
      </w:r>
      <w:r>
        <w:rPr>
          <w:sz w:val="28"/>
          <w:szCs w:val="28"/>
        </w:rPr>
        <w:t xml:space="preserve"> </w:t>
      </w:r>
      <w:r w:rsidRPr="003B6F5B">
        <w:rPr>
          <w:rFonts w:eastAsia="Newton-Regular"/>
          <w:sz w:val="28"/>
          <w:szCs w:val="28"/>
          <w:lang w:val="en-US"/>
        </w:rPr>
        <w:t>Ap</w:t>
      </w:r>
      <w:r w:rsidRPr="003B6F5B">
        <w:rPr>
          <w:sz w:val="28"/>
          <w:szCs w:val="28"/>
        </w:rPr>
        <w:t xml:space="preserve"> превышал</w:t>
      </w:r>
      <w:r>
        <w:rPr>
          <w:sz w:val="28"/>
          <w:szCs w:val="28"/>
        </w:rPr>
        <w:t xml:space="preserve"> </w:t>
      </w:r>
      <w:r w:rsidRPr="003B6F5B">
        <w:rPr>
          <w:sz w:val="28"/>
          <w:szCs w:val="28"/>
        </w:rPr>
        <w:t>значение 50</w:t>
      </w:r>
      <w:r>
        <w:rPr>
          <w:sz w:val="28"/>
          <w:szCs w:val="28"/>
        </w:rPr>
        <w:t> </w:t>
      </w:r>
      <w:r w:rsidRPr="003B6F5B">
        <w:rPr>
          <w:sz w:val="28"/>
          <w:szCs w:val="28"/>
        </w:rPr>
        <w:t xml:space="preserve"> в 21 </w:t>
      </w:r>
      <w:r w:rsidRPr="003B6F5B">
        <w:rPr>
          <w:sz w:val="28"/>
          <w:szCs w:val="28"/>
          <w:lang w:val="en-US"/>
        </w:rPr>
        <w:t>UT</w:t>
      </w:r>
      <w:r w:rsidRPr="003B6F5B">
        <w:rPr>
          <w:sz w:val="28"/>
          <w:szCs w:val="28"/>
        </w:rPr>
        <w:t xml:space="preserve"> 7 ноября. Отрицательная величина </w:t>
      </w:r>
      <w:r w:rsidRPr="003B6F5B">
        <w:rPr>
          <w:rFonts w:eastAsia="Newton-Italic"/>
          <w:sz w:val="28"/>
          <w:szCs w:val="28"/>
        </w:rPr>
        <w:t>Bz достигала -12,1</w:t>
      </w:r>
      <w:r w:rsidRPr="003B6F5B">
        <w:rPr>
          <w:rFonts w:eastAsia="Newton-Regular"/>
          <w:sz w:val="28"/>
          <w:szCs w:val="28"/>
        </w:rPr>
        <w:t xml:space="preserve"> нТл </w:t>
      </w:r>
      <w:r w:rsidRPr="003B6F5B">
        <w:rPr>
          <w:rFonts w:eastAsia="Newton-Italic"/>
          <w:sz w:val="28"/>
          <w:szCs w:val="28"/>
        </w:rPr>
        <w:t>в 17 UT</w:t>
      </w:r>
      <w:r>
        <w:rPr>
          <w:rFonts w:eastAsia="Newton-Italic"/>
          <w:sz w:val="28"/>
          <w:szCs w:val="28"/>
        </w:rPr>
        <w:t>;</w:t>
      </w:r>
      <w:r w:rsidRPr="003B6F5B">
        <w:rPr>
          <w:rFonts w:eastAsia="Newton-Italic"/>
          <w:sz w:val="28"/>
          <w:szCs w:val="28"/>
        </w:rPr>
        <w:t xml:space="preserve"> после 18 часов Bz компонента приобрела положительную величину с флуктуацией до 10</w:t>
      </w:r>
      <w:r w:rsidRPr="003B6F5B">
        <w:rPr>
          <w:rFonts w:eastAsia="Newton-Regular"/>
          <w:sz w:val="28"/>
          <w:szCs w:val="28"/>
        </w:rPr>
        <w:t> нТл</w:t>
      </w:r>
      <w:r w:rsidRPr="003B6F5B">
        <w:rPr>
          <w:rFonts w:eastAsia="Newton-Italic"/>
          <w:sz w:val="28"/>
          <w:szCs w:val="28"/>
        </w:rPr>
        <w:t>. Всплеск авроральной активности регистрировался в интервале 15-23</w:t>
      </w:r>
      <w:r>
        <w:rPr>
          <w:rFonts w:eastAsia="Newton-Italic"/>
          <w:sz w:val="28"/>
          <w:szCs w:val="28"/>
          <w:lang w:val="en-US"/>
        </w:rPr>
        <w:t> </w:t>
      </w:r>
      <w:r w:rsidRPr="003B6F5B">
        <w:rPr>
          <w:rFonts w:eastAsia="Newton-Italic"/>
          <w:sz w:val="28"/>
          <w:szCs w:val="28"/>
          <w:lang w:val="en-US"/>
        </w:rPr>
        <w:t>UT</w:t>
      </w:r>
      <w:r w:rsidRPr="003B6F5B">
        <w:rPr>
          <w:rFonts w:eastAsia="Newton-Italic"/>
          <w:sz w:val="28"/>
          <w:szCs w:val="28"/>
        </w:rPr>
        <w:t xml:space="preserve">. Эффект </w:t>
      </w:r>
      <w:r w:rsidRPr="003B6F5B">
        <w:rPr>
          <w:rFonts w:eastAsia="Newton-Italic"/>
          <w:sz w:val="28"/>
          <w:szCs w:val="28"/>
          <w:lang w:val="en-US"/>
        </w:rPr>
        <w:t>SED</w:t>
      </w:r>
      <w:r w:rsidRPr="003B6F5B">
        <w:rPr>
          <w:rFonts w:eastAsia="Newton-Italic"/>
          <w:sz w:val="28"/>
          <w:szCs w:val="28"/>
        </w:rPr>
        <w:t xml:space="preserve"> проявился на начальной стадии фазы восстановления. На рис. 1 штриховкой показан интервал, когда проявлялась </w:t>
      </w:r>
      <w:r w:rsidRPr="003B6F5B">
        <w:rPr>
          <w:rFonts w:eastAsia="Newton-Italic"/>
          <w:sz w:val="28"/>
          <w:szCs w:val="28"/>
          <w:lang w:val="en-US"/>
        </w:rPr>
        <w:t>SED</w:t>
      </w:r>
      <w:r w:rsidRPr="003B6F5B">
        <w:rPr>
          <w:rFonts w:eastAsia="Newton-Italic"/>
          <w:sz w:val="28"/>
          <w:szCs w:val="28"/>
        </w:rPr>
        <w:t>/</w:t>
      </w:r>
      <w:r w:rsidRPr="003B6F5B">
        <w:rPr>
          <w:rFonts w:eastAsia="Newton-Italic"/>
          <w:sz w:val="28"/>
          <w:szCs w:val="28"/>
          <w:lang w:val="en-US"/>
        </w:rPr>
        <w:t>TOI</w:t>
      </w:r>
      <w:r w:rsidRPr="003B6F5B">
        <w:rPr>
          <w:rFonts w:eastAsia="Newton-Italic"/>
          <w:sz w:val="28"/>
          <w:szCs w:val="28"/>
        </w:rPr>
        <w:t xml:space="preserve"> структура. Эффект приходился на минимальную величину Bz.</w:t>
      </w:r>
      <w:r>
        <w:rPr>
          <w:rFonts w:eastAsia="Newton-Italic"/>
          <w:sz w:val="28"/>
          <w:szCs w:val="28"/>
        </w:rPr>
        <w:t xml:space="preserve"> </w:t>
      </w:r>
      <w:r w:rsidRPr="003B6F5B">
        <w:rPr>
          <w:rFonts w:eastAsia="Newton-Italic"/>
          <w:sz w:val="28"/>
          <w:szCs w:val="28"/>
        </w:rPr>
        <w:t xml:space="preserve">Тонкой линией отмечено момент, когда регистрировалась </w:t>
      </w:r>
      <w:r w:rsidRPr="003B6F5B">
        <w:rPr>
          <w:rFonts w:eastAsia="Newton-Italic"/>
          <w:sz w:val="28"/>
          <w:szCs w:val="28"/>
          <w:lang w:val="en-US"/>
        </w:rPr>
        <w:t>SED</w:t>
      </w:r>
      <w:r w:rsidRPr="003B6F5B">
        <w:rPr>
          <w:rFonts w:eastAsia="Newton-Italic"/>
          <w:sz w:val="28"/>
          <w:szCs w:val="28"/>
        </w:rPr>
        <w:t>/</w:t>
      </w:r>
      <w:r w:rsidRPr="003B6F5B">
        <w:rPr>
          <w:rFonts w:eastAsia="Newton-Italic"/>
          <w:sz w:val="28"/>
          <w:szCs w:val="28"/>
          <w:lang w:val="en-US"/>
        </w:rPr>
        <w:t>Plume</w:t>
      </w:r>
      <w:r>
        <w:rPr>
          <w:rFonts w:eastAsia="Newton-Italic"/>
          <w:sz w:val="28"/>
          <w:szCs w:val="28"/>
        </w:rPr>
        <w:t xml:space="preserve"> структура.</w:t>
      </w:r>
    </w:p>
    <w:p w:rsidR="007C23F7" w:rsidRDefault="007C23F7" w:rsidP="00284200">
      <w:pPr>
        <w:autoSpaceDE w:val="0"/>
        <w:autoSpaceDN w:val="0"/>
        <w:adjustRightInd w:val="0"/>
        <w:spacing w:after="0" w:line="480" w:lineRule="auto"/>
        <w:jc w:val="both"/>
        <w:rPr>
          <w:rFonts w:eastAsia="Newton-Italic"/>
          <w:sz w:val="28"/>
          <w:szCs w:val="28"/>
        </w:rPr>
      </w:pPr>
    </w:p>
    <w:p w:rsidR="007C23F7" w:rsidRPr="00506FCA" w:rsidRDefault="007C23F7" w:rsidP="00506FCA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eastAsia="Newton-Italic"/>
          <w:sz w:val="28"/>
          <w:szCs w:val="28"/>
        </w:rPr>
      </w:pPr>
      <w:r w:rsidRPr="00506FCA">
        <w:rPr>
          <w:rFonts w:eastAsia="Newton-Italic"/>
          <w:sz w:val="28"/>
          <w:szCs w:val="28"/>
        </w:rPr>
        <w:t>РЕЗУЛЬТАТЫ И ОБСУЖДЕНИЕ</w:t>
      </w:r>
    </w:p>
    <w:p w:rsidR="007C23F7" w:rsidRPr="00506FCA" w:rsidRDefault="007C23F7" w:rsidP="00506FCA">
      <w:pPr>
        <w:spacing w:after="0" w:line="480" w:lineRule="auto"/>
        <w:ind w:firstLine="567"/>
        <w:jc w:val="center"/>
        <w:rPr>
          <w:b/>
          <w:i/>
          <w:sz w:val="28"/>
          <w:szCs w:val="28"/>
        </w:rPr>
      </w:pPr>
      <w:r w:rsidRPr="00506FCA">
        <w:rPr>
          <w:i/>
          <w:sz w:val="28"/>
          <w:szCs w:val="28"/>
        </w:rPr>
        <w:t>Высокоширотные эффекты бури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 xml:space="preserve">Для анализа проявления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Plume</w:t>
      </w:r>
      <w:r w:rsidRPr="00506FCA">
        <w:rPr>
          <w:sz w:val="28"/>
          <w:szCs w:val="28"/>
        </w:rPr>
        <w:t xml:space="preserve"> и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TOI</w:t>
      </w:r>
      <w:r w:rsidRPr="00506FCA">
        <w:rPr>
          <w:sz w:val="28"/>
          <w:szCs w:val="28"/>
        </w:rPr>
        <w:t xml:space="preserve"> структур формировались карты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 для широт выше 50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. </w:t>
      </w:r>
      <w:r w:rsidRPr="00506FCA">
        <w:rPr>
          <w:rFonts w:eastAsia="Newton-Regular"/>
          <w:sz w:val="28"/>
          <w:szCs w:val="28"/>
        </w:rPr>
        <w:t>На р</w:t>
      </w:r>
      <w:r w:rsidRPr="00506FCA">
        <w:rPr>
          <w:sz w:val="28"/>
          <w:szCs w:val="28"/>
        </w:rPr>
        <w:t>ис. 2 представлены карты TEC для спокойного дня (6 ноября) и возмущенного дня (7 ноября), когда в соответствующих пространственно- временных секторах были зарегистрированы характерные особенности проявления бури.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 xml:space="preserve">На рисунке видно, что по сравнению со спокойным днем пространственно-временная структура ионосферы во время бури претерпела существенные изменения. Структуры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Plume</w:t>
      </w:r>
      <w:r w:rsidRPr="00506FCA">
        <w:rPr>
          <w:sz w:val="28"/>
          <w:szCs w:val="28"/>
        </w:rPr>
        <w:t xml:space="preserve"> и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TOI</w:t>
      </w:r>
      <w:r w:rsidRPr="00506FCA">
        <w:rPr>
          <w:sz w:val="28"/>
          <w:szCs w:val="28"/>
        </w:rPr>
        <w:t xml:space="preserve"> наблюдаются в день бури 7 ноября. На рисунках однозначно видно, что источником формирования структур является среднеширотная дневная ионосфера [1].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 xml:space="preserve">Яркое проявление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Plume</w:t>
      </w:r>
      <w:r w:rsidRPr="00506FCA">
        <w:rPr>
          <w:sz w:val="28"/>
          <w:szCs w:val="28"/>
        </w:rPr>
        <w:t xml:space="preserve"> (верхняя панель, справа) регистрировалась в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 наблюдениях в североамериканском секторе в виде узкого по широте следа повышенной ионизации (шлейфа), простирающегося от средних</w:t>
      </w:r>
      <w:r>
        <w:rPr>
          <w:sz w:val="28"/>
          <w:szCs w:val="28"/>
        </w:rPr>
        <w:t>,</w:t>
      </w:r>
      <w:r w:rsidRPr="00506FCA">
        <w:rPr>
          <w:sz w:val="28"/>
          <w:szCs w:val="28"/>
        </w:rPr>
        <w:t xml:space="preserve"> к высоким</w:t>
      </w:r>
      <w:r>
        <w:rPr>
          <w:sz w:val="28"/>
          <w:szCs w:val="28"/>
        </w:rPr>
        <w:t xml:space="preserve"> широтам</w:t>
      </w:r>
      <w:r w:rsidRPr="00506FCA">
        <w:rPr>
          <w:sz w:val="28"/>
          <w:szCs w:val="28"/>
        </w:rPr>
        <w:t xml:space="preserve">. Источником формирования шлейфа является структура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, проявляющаяся как буревое повышение электронной концентрации на широтах ~50º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>. Величина электронного содержания в шлейфе была в 2-2.5 раза выше по сравнению с фоном. Основание шлейфа [4] приходится на долготу около 80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W</w:t>
      </w:r>
      <w:r w:rsidRPr="00506FCA">
        <w:rPr>
          <w:sz w:val="28"/>
          <w:szCs w:val="28"/>
        </w:rPr>
        <w:t xml:space="preserve"> и на широту около </w:t>
      </w:r>
      <w:r w:rsidRPr="00551643">
        <w:rPr>
          <w:sz w:val="28"/>
          <w:szCs w:val="28"/>
        </w:rPr>
        <w:t>48-50</w:t>
      </w:r>
      <w:r w:rsidRPr="00551643">
        <w:rPr>
          <w:sz w:val="28"/>
          <w:szCs w:val="28"/>
          <w:vertAlign w:val="superscript"/>
        </w:rPr>
        <w:t>○</w:t>
      </w:r>
      <w:r w:rsidRPr="00551643">
        <w:rPr>
          <w:sz w:val="28"/>
          <w:szCs w:val="28"/>
          <w:lang w:val="en-US"/>
        </w:rPr>
        <w:t>N</w:t>
      </w:r>
      <w:r w:rsidRPr="00551643">
        <w:rPr>
          <w:sz w:val="28"/>
          <w:szCs w:val="28"/>
        </w:rPr>
        <w:t>.</w:t>
      </w:r>
      <w:r w:rsidRPr="00506FCA">
        <w:rPr>
          <w:sz w:val="28"/>
          <w:szCs w:val="28"/>
        </w:rPr>
        <w:t xml:space="preserve"> Формирование шлейфа началось около 18 </w:t>
      </w:r>
      <w:r w:rsidRPr="00506FCA">
        <w:rPr>
          <w:sz w:val="28"/>
          <w:szCs w:val="28"/>
          <w:lang w:val="en-US"/>
        </w:rPr>
        <w:t>UT</w:t>
      </w:r>
      <w:r w:rsidRPr="00506FCA">
        <w:rPr>
          <w:sz w:val="28"/>
          <w:szCs w:val="28"/>
        </w:rPr>
        <w:t xml:space="preserve"> (10 </w:t>
      </w:r>
      <w:r w:rsidRPr="00506FCA">
        <w:rPr>
          <w:sz w:val="28"/>
          <w:szCs w:val="28"/>
          <w:lang w:val="en-US"/>
        </w:rPr>
        <w:t>LT</w:t>
      </w:r>
      <w:r w:rsidRPr="00506FCA">
        <w:rPr>
          <w:sz w:val="28"/>
          <w:szCs w:val="28"/>
        </w:rPr>
        <w:t>) и к 22 часам структура распалась. Шлейф простирался в северо-западном направлении до долгот ~145º</w:t>
      </w:r>
      <w:r w:rsidRPr="00506FCA">
        <w:rPr>
          <w:sz w:val="28"/>
          <w:szCs w:val="28"/>
          <w:lang w:val="en-US"/>
        </w:rPr>
        <w:t>W</w:t>
      </w:r>
      <w:r w:rsidRPr="00506FCA">
        <w:rPr>
          <w:sz w:val="28"/>
          <w:szCs w:val="28"/>
        </w:rPr>
        <w:t xml:space="preserve"> и соответственно до широт ~65º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. В целом картина развития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Plume</w:t>
      </w:r>
      <w:r w:rsidRPr="00506FCA">
        <w:rPr>
          <w:sz w:val="28"/>
          <w:szCs w:val="28"/>
        </w:rPr>
        <w:t xml:space="preserve"> эффекта схожа с тем, что наблюдалось во время бури 17 марта 2013 г. [18]. Характерно, что обе бури были умеренными по интенсивности. В обоих случаях формировались структуры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Plume</w:t>
      </w:r>
      <w:r w:rsidRPr="00506FCA">
        <w:rPr>
          <w:sz w:val="28"/>
          <w:szCs w:val="28"/>
        </w:rPr>
        <w:t xml:space="preserve"> на стадии активной фазы бури при </w:t>
      </w:r>
      <w:r w:rsidRPr="00506FCA">
        <w:rPr>
          <w:sz w:val="28"/>
          <w:szCs w:val="28"/>
          <w:lang w:val="en-US"/>
        </w:rPr>
        <w:t>Bz</w:t>
      </w:r>
      <w:r w:rsidRPr="00506FCA">
        <w:rPr>
          <w:sz w:val="28"/>
          <w:szCs w:val="28"/>
        </w:rPr>
        <w:t> ~ -10 нТл. Эффект проявился приблизительно в одно и то же время (19-22 </w:t>
      </w:r>
      <w:r w:rsidRPr="00506FCA">
        <w:rPr>
          <w:sz w:val="28"/>
          <w:szCs w:val="28"/>
          <w:lang w:val="en-US"/>
        </w:rPr>
        <w:t>UT</w:t>
      </w:r>
      <w:r w:rsidRPr="00506FCA">
        <w:rPr>
          <w:sz w:val="28"/>
          <w:szCs w:val="28"/>
        </w:rPr>
        <w:t xml:space="preserve">), хотя и приходился на разные сезоны. Отметим, что для рассматриваемой бури 7 ноября амплитуда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Plume</w:t>
      </w:r>
      <w:r w:rsidRPr="00506FCA">
        <w:rPr>
          <w:sz w:val="28"/>
          <w:szCs w:val="28"/>
        </w:rPr>
        <w:t xml:space="preserve"> была больше, чем во время бури 17 марта 2013</w:t>
      </w:r>
      <w:r w:rsidRPr="00506FCA">
        <w:rPr>
          <w:sz w:val="28"/>
          <w:szCs w:val="28"/>
          <w:lang w:val="en-US"/>
        </w:rPr>
        <w:t> </w:t>
      </w:r>
      <w:r w:rsidRPr="00506FCA">
        <w:rPr>
          <w:sz w:val="28"/>
          <w:szCs w:val="28"/>
        </w:rPr>
        <w:t xml:space="preserve">г. Это свидетельствует, что зимние условия более предпочтительны для формирования </w:t>
      </w:r>
      <w:r>
        <w:rPr>
          <w:sz w:val="28"/>
          <w:szCs w:val="28"/>
          <w:lang w:val="en-US"/>
        </w:rPr>
        <w:t>P</w:t>
      </w:r>
      <w:r w:rsidRPr="00506FCA">
        <w:rPr>
          <w:sz w:val="28"/>
          <w:szCs w:val="28"/>
          <w:lang w:val="en-US"/>
        </w:rPr>
        <w:t>lume</w:t>
      </w:r>
      <w:r w:rsidRPr="00506FCA">
        <w:rPr>
          <w:sz w:val="28"/>
          <w:szCs w:val="28"/>
        </w:rPr>
        <w:t xml:space="preserve"> структуры.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>Классическая картина проявления языка ионизации демонстрируется на рис.</w:t>
      </w:r>
      <w:r w:rsidRPr="00506FCA">
        <w:rPr>
          <w:sz w:val="28"/>
          <w:szCs w:val="28"/>
          <w:lang w:val="en-US"/>
        </w:rPr>
        <w:t> </w:t>
      </w:r>
      <w:r w:rsidRPr="00506FCA">
        <w:rPr>
          <w:sz w:val="28"/>
          <w:szCs w:val="28"/>
        </w:rPr>
        <w:t xml:space="preserve">2 (нижняя панель, справа). Язык ионизации не наблюдался в спокойный день. Четкое проявление языка  отмечалось в возмущенный день 7 ноября. На рисунке видна эволюция структуры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 xml:space="preserve"> с формированием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Plume</w:t>
      </w:r>
      <w:r w:rsidRPr="00506FCA">
        <w:rPr>
          <w:sz w:val="28"/>
          <w:szCs w:val="28"/>
        </w:rPr>
        <w:t xml:space="preserve"> и е</w:t>
      </w:r>
      <w:r>
        <w:rPr>
          <w:sz w:val="28"/>
          <w:szCs w:val="28"/>
        </w:rPr>
        <w:t>ё</w:t>
      </w:r>
      <w:r w:rsidRPr="00506FCA">
        <w:rPr>
          <w:sz w:val="28"/>
          <w:szCs w:val="28"/>
        </w:rPr>
        <w:t xml:space="preserve"> дальнейшим развитием в </w:t>
      </w:r>
      <w:r w:rsidRPr="00506FCA">
        <w:rPr>
          <w:sz w:val="28"/>
          <w:szCs w:val="28"/>
          <w:lang w:val="en-US"/>
        </w:rPr>
        <w:t>TOI</w:t>
      </w:r>
      <w:r w:rsidRPr="00506FCA">
        <w:rPr>
          <w:sz w:val="28"/>
          <w:szCs w:val="28"/>
        </w:rPr>
        <w:t>. Язык ионизации также формировался на базе SED структуры. Его основание приходилось на долготы около 60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W</w:t>
      </w:r>
      <w:r w:rsidRPr="00506FCA">
        <w:rPr>
          <w:sz w:val="28"/>
          <w:szCs w:val="28"/>
        </w:rPr>
        <w:t xml:space="preserve"> и широты около 55</w:t>
      </w:r>
      <w:r w:rsidRPr="007D0045">
        <w:rPr>
          <w:sz w:val="28"/>
          <w:szCs w:val="28"/>
        </w:rPr>
        <w:t>-60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, что несколько выше, чем в случае формирования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Plume</w:t>
      </w:r>
      <w:r w:rsidRPr="00506FCA">
        <w:rPr>
          <w:sz w:val="28"/>
          <w:szCs w:val="28"/>
        </w:rPr>
        <w:t>. Старт языка приходился на околополуденное время (после 14 </w:t>
      </w:r>
      <w:r w:rsidRPr="00506FCA">
        <w:rPr>
          <w:sz w:val="28"/>
          <w:szCs w:val="28"/>
          <w:lang w:val="en-US"/>
        </w:rPr>
        <w:t>UT</w:t>
      </w:r>
      <w:r w:rsidRPr="00506FCA">
        <w:rPr>
          <w:sz w:val="28"/>
          <w:szCs w:val="28"/>
        </w:rPr>
        <w:t>). К 1</w:t>
      </w:r>
      <w:r w:rsidRPr="007D0045">
        <w:rPr>
          <w:sz w:val="28"/>
          <w:szCs w:val="28"/>
        </w:rPr>
        <w:t>5</w:t>
      </w:r>
      <w:r w:rsidRPr="00506FCA">
        <w:rPr>
          <w:sz w:val="28"/>
          <w:szCs w:val="28"/>
          <w:lang w:val="en-US"/>
        </w:rPr>
        <w:t> UT</w:t>
      </w:r>
      <w:r w:rsidRPr="00506FCA">
        <w:rPr>
          <w:sz w:val="28"/>
          <w:szCs w:val="28"/>
        </w:rPr>
        <w:t xml:space="preserve"> язык регистрировался на долготах ~20º</w:t>
      </w:r>
      <w:r w:rsidRPr="00506FCA">
        <w:rPr>
          <w:sz w:val="28"/>
          <w:szCs w:val="28"/>
          <w:lang w:val="en-US"/>
        </w:rPr>
        <w:t>W</w:t>
      </w:r>
      <w:r w:rsidRPr="00506FCA">
        <w:rPr>
          <w:sz w:val="28"/>
          <w:szCs w:val="28"/>
        </w:rPr>
        <w:t>, достигнув широт около 80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>.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 xml:space="preserve">Как показано в работе [11], наибольшая вероятность проявления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TOI</w:t>
      </w:r>
      <w:r w:rsidRPr="00506FCA">
        <w:rPr>
          <w:sz w:val="28"/>
          <w:szCs w:val="28"/>
        </w:rPr>
        <w:t xml:space="preserve"> приходилось на интервал 15-21</w:t>
      </w:r>
      <w:r w:rsidRPr="00506FCA">
        <w:rPr>
          <w:sz w:val="28"/>
          <w:szCs w:val="28"/>
          <w:lang w:val="en-US"/>
        </w:rPr>
        <w:t> UT</w:t>
      </w:r>
      <w:r w:rsidRPr="00506FCA">
        <w:rPr>
          <w:sz w:val="28"/>
          <w:szCs w:val="28"/>
        </w:rPr>
        <w:t>. Наблюдения охватывали 2009-2015</w:t>
      </w:r>
      <w:r w:rsidRPr="00506FCA">
        <w:rPr>
          <w:sz w:val="28"/>
          <w:szCs w:val="28"/>
          <w:lang w:val="en-US"/>
        </w:rPr>
        <w:t> </w:t>
      </w:r>
      <w:r w:rsidRPr="00506FCA">
        <w:rPr>
          <w:sz w:val="28"/>
          <w:szCs w:val="28"/>
        </w:rPr>
        <w:t>годы. В этой работе статистика основывалась на анализе «</w:t>
      </w:r>
      <w:r w:rsidRPr="00506FCA">
        <w:rPr>
          <w:sz w:val="28"/>
          <w:szCs w:val="28"/>
          <w:lang w:eastAsia="en-US"/>
        </w:rPr>
        <w:t>patches and/or a tongue of ionization (TOI)»,</w:t>
      </w:r>
      <w:r w:rsidRPr="00506FCA">
        <w:rPr>
          <w:sz w:val="28"/>
          <w:szCs w:val="28"/>
        </w:rPr>
        <w:t xml:space="preserve"> без разделения этих структур. </w:t>
      </w:r>
      <w:r>
        <w:rPr>
          <w:sz w:val="28"/>
          <w:szCs w:val="28"/>
        </w:rPr>
        <w:t>Частота</w:t>
      </w:r>
      <w:r w:rsidRPr="00506FCA">
        <w:rPr>
          <w:sz w:val="28"/>
          <w:szCs w:val="28"/>
        </w:rPr>
        <w:t xml:space="preserve"> проявления структур было максимальным при слабовозмущенных условиях, </w:t>
      </w:r>
      <w:r w:rsidRPr="00B56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</w:t>
      </w:r>
      <w:r w:rsidRPr="00506FCA">
        <w:rPr>
          <w:sz w:val="28"/>
          <w:szCs w:val="28"/>
        </w:rPr>
        <w:t xml:space="preserve">индекс </w:t>
      </w:r>
      <w:r w:rsidRPr="00506FCA">
        <w:rPr>
          <w:sz w:val="28"/>
          <w:szCs w:val="28"/>
          <w:lang w:val="en-US"/>
        </w:rPr>
        <w:t>Kp</w:t>
      </w:r>
      <w:r w:rsidRPr="00506FCA">
        <w:rPr>
          <w:sz w:val="28"/>
          <w:szCs w:val="28"/>
        </w:rPr>
        <w:t> </w:t>
      </w:r>
      <w:r>
        <w:rPr>
          <w:sz w:val="28"/>
          <w:szCs w:val="28"/>
        </w:rPr>
        <w:t xml:space="preserve"> не </w:t>
      </w:r>
      <w:r w:rsidRPr="00551643">
        <w:rPr>
          <w:sz w:val="28"/>
          <w:szCs w:val="28"/>
        </w:rPr>
        <w:t>превышал  3.</w:t>
      </w:r>
      <w:r w:rsidRPr="00506FCA">
        <w:rPr>
          <w:sz w:val="28"/>
          <w:szCs w:val="28"/>
        </w:rPr>
        <w:t xml:space="preserve"> Отметим, что для рассматриваемой бури 7 ноября </w:t>
      </w:r>
      <w:r w:rsidRPr="00506FCA">
        <w:rPr>
          <w:sz w:val="28"/>
          <w:szCs w:val="28"/>
          <w:lang w:val="en-US"/>
        </w:rPr>
        <w:t>Kp</w:t>
      </w:r>
      <w:r w:rsidRPr="00506FCA">
        <w:rPr>
          <w:sz w:val="28"/>
          <w:szCs w:val="28"/>
        </w:rPr>
        <w:t xml:space="preserve"> достигал 5. В большей части последних исследований подчеркивается, что язык может формироваться как при низкой, так и при высокой магнитной возмущенности</w:t>
      </w:r>
      <w:r>
        <w:rPr>
          <w:sz w:val="28"/>
          <w:szCs w:val="28"/>
        </w:rPr>
        <w:t xml:space="preserve"> в зависимости от динамики межпланетного магнитного поля (</w:t>
      </w:r>
      <w:r>
        <w:rPr>
          <w:sz w:val="28"/>
          <w:szCs w:val="28"/>
          <w:lang w:val="en-US"/>
        </w:rPr>
        <w:t>IMF</w:t>
      </w:r>
      <w:r w:rsidRPr="00615768">
        <w:rPr>
          <w:sz w:val="28"/>
          <w:szCs w:val="28"/>
        </w:rPr>
        <w:t>)</w:t>
      </w:r>
      <w:r>
        <w:rPr>
          <w:sz w:val="28"/>
          <w:szCs w:val="28"/>
        </w:rPr>
        <w:t xml:space="preserve"> и особенностей развития конкретной   магнитной бури.</w:t>
      </w:r>
      <w:r w:rsidRPr="001E7F21">
        <w:rPr>
          <w:sz w:val="28"/>
          <w:szCs w:val="28"/>
          <w:highlight w:val="lightGray"/>
        </w:rPr>
        <w:t>.</w:t>
      </w:r>
      <w:r w:rsidRPr="00506FCA">
        <w:rPr>
          <w:sz w:val="28"/>
          <w:szCs w:val="28"/>
        </w:rPr>
        <w:t xml:space="preserve"> Как указывают ряд исследователей, структура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Plume</w:t>
      </w:r>
      <w:r w:rsidRPr="00506FCA">
        <w:rPr>
          <w:sz w:val="28"/>
          <w:szCs w:val="28"/>
        </w:rPr>
        <w:t xml:space="preserve"> не всегда трансформируется в язык. На рис. 2 для бури 7 ноября видно, что до полудня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Plume</w:t>
      </w:r>
      <w:r w:rsidRPr="00506FCA">
        <w:rPr>
          <w:sz w:val="28"/>
          <w:szCs w:val="28"/>
        </w:rPr>
        <w:t xml:space="preserve"> трансформировалась в язык, а после полудня</w:t>
      </w:r>
      <w:r>
        <w:rPr>
          <w:sz w:val="28"/>
          <w:szCs w:val="28"/>
        </w:rPr>
        <w:t>,</w:t>
      </w:r>
      <w:r w:rsidRPr="00506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хотя </w:t>
      </w:r>
      <w:r w:rsidRPr="00506FCA">
        <w:rPr>
          <w:sz w:val="28"/>
          <w:szCs w:val="28"/>
        </w:rPr>
        <w:t xml:space="preserve">структура </w:t>
      </w:r>
      <w:r>
        <w:rPr>
          <w:sz w:val="28"/>
          <w:szCs w:val="28"/>
          <w:lang w:val="en-US"/>
        </w:rPr>
        <w:t>Plume</w:t>
      </w:r>
      <w:r w:rsidRPr="00551643">
        <w:rPr>
          <w:sz w:val="28"/>
          <w:szCs w:val="28"/>
        </w:rPr>
        <w:t xml:space="preserve"> </w:t>
      </w:r>
      <w:r w:rsidRPr="00506FCA">
        <w:rPr>
          <w:sz w:val="28"/>
          <w:szCs w:val="28"/>
        </w:rPr>
        <w:t>также ярко проявилась  но уже без</w:t>
      </w:r>
      <w:r>
        <w:rPr>
          <w:sz w:val="28"/>
          <w:szCs w:val="28"/>
        </w:rPr>
        <w:t xml:space="preserve"> её</w:t>
      </w:r>
      <w:r w:rsidRPr="00506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эволюции в </w:t>
      </w:r>
      <w:r w:rsidRPr="00506FCA">
        <w:rPr>
          <w:sz w:val="28"/>
          <w:szCs w:val="28"/>
        </w:rPr>
        <w:t xml:space="preserve">язык. </w:t>
      </w:r>
    </w:p>
    <w:p w:rsidR="007C23F7" w:rsidRPr="00506FCA" w:rsidRDefault="007C23F7" w:rsidP="00506FCA">
      <w:pPr>
        <w:spacing w:after="0" w:line="480" w:lineRule="auto"/>
        <w:ind w:firstLine="567"/>
        <w:jc w:val="center"/>
        <w:rPr>
          <w:i/>
          <w:sz w:val="28"/>
          <w:szCs w:val="28"/>
        </w:rPr>
      </w:pPr>
      <w:r w:rsidRPr="00506FCA">
        <w:rPr>
          <w:i/>
          <w:sz w:val="28"/>
          <w:szCs w:val="28"/>
        </w:rPr>
        <w:t>Широтно-долготная структура языка ионизации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 xml:space="preserve">Анализ пространственной структуры и динамики языка ионизации представляет интерес для уточнения механизмов формирования и эволюции языка в зависимости от геофизических условий. Пространственная структура </w:t>
      </w:r>
      <w:r w:rsidRPr="00506FCA">
        <w:rPr>
          <w:sz w:val="28"/>
          <w:szCs w:val="28"/>
          <w:lang w:val="en-US"/>
        </w:rPr>
        <w:t>TOI</w:t>
      </w:r>
      <w:r w:rsidRPr="00506FCA">
        <w:rPr>
          <w:sz w:val="28"/>
          <w:szCs w:val="28"/>
        </w:rPr>
        <w:t xml:space="preserve"> может включать различные виды неоднородностей, которые </w:t>
      </w:r>
      <w:r>
        <w:rPr>
          <w:sz w:val="28"/>
          <w:szCs w:val="28"/>
        </w:rPr>
        <w:t xml:space="preserve">вызывают флуктуации/сцинтилляции навигационных сигналов. 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 xml:space="preserve">Ионосферные неоднородности ассоциируются с градиентами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 на внешней границе языка ионизации. Возможными механизмами генерации неоднородностей рассматриваются Кельвин-Гельмгольца нестабильность (</w:t>
      </w:r>
      <w:r w:rsidRPr="00506FCA">
        <w:rPr>
          <w:sz w:val="28"/>
          <w:szCs w:val="28"/>
          <w:lang w:val="en-US"/>
        </w:rPr>
        <w:t>KHI</w:t>
      </w:r>
      <w:r w:rsidRPr="00506FCA">
        <w:rPr>
          <w:sz w:val="28"/>
          <w:szCs w:val="28"/>
        </w:rPr>
        <w:t>) и градиент-дрейфовая нестабильность(</w:t>
      </w:r>
      <w:r w:rsidRPr="00506FCA">
        <w:rPr>
          <w:sz w:val="28"/>
          <w:szCs w:val="28"/>
          <w:lang w:val="en-US"/>
        </w:rPr>
        <w:t>GDI</w:t>
      </w:r>
      <w:r w:rsidRPr="00506FCA">
        <w:rPr>
          <w:sz w:val="28"/>
          <w:szCs w:val="28"/>
        </w:rPr>
        <w:t xml:space="preserve">). При этом основным механизмом в полярной ионосфере предполагается </w:t>
      </w:r>
      <w:r w:rsidRPr="00506FCA">
        <w:rPr>
          <w:sz w:val="28"/>
          <w:szCs w:val="28"/>
          <w:lang w:val="en-US"/>
        </w:rPr>
        <w:t>GDI</w:t>
      </w:r>
      <w:r w:rsidRPr="00506FCA">
        <w:rPr>
          <w:color w:val="000000"/>
          <w:sz w:val="28"/>
          <w:szCs w:val="28"/>
        </w:rPr>
        <w:t xml:space="preserve"> [19].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 xml:space="preserve">На рис. 3 (верхний ряд) показана пространственная структура языка в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 для 15 </w:t>
      </w:r>
      <w:r w:rsidRPr="00506FCA">
        <w:rPr>
          <w:sz w:val="28"/>
          <w:szCs w:val="28"/>
          <w:lang w:val="en-US"/>
        </w:rPr>
        <w:t>UT</w:t>
      </w:r>
      <w:r w:rsidRPr="00506FCA">
        <w:rPr>
          <w:sz w:val="28"/>
          <w:szCs w:val="28"/>
        </w:rPr>
        <w:t xml:space="preserve"> (время начала его формирования) и 16 </w:t>
      </w:r>
      <w:r w:rsidRPr="00506FCA">
        <w:rPr>
          <w:sz w:val="28"/>
          <w:szCs w:val="28"/>
          <w:lang w:val="en-US"/>
        </w:rPr>
        <w:t>UT</w:t>
      </w:r>
      <w:r w:rsidRPr="00506FCA">
        <w:rPr>
          <w:sz w:val="28"/>
          <w:szCs w:val="28"/>
        </w:rPr>
        <w:t>, когда язык сформировался. После 15 </w:t>
      </w:r>
      <w:r w:rsidRPr="00506FCA">
        <w:rPr>
          <w:sz w:val="28"/>
          <w:szCs w:val="28"/>
          <w:lang w:val="en-US"/>
        </w:rPr>
        <w:t>UT</w:t>
      </w:r>
      <w:r w:rsidRPr="00506FCA">
        <w:rPr>
          <w:sz w:val="28"/>
          <w:szCs w:val="28"/>
        </w:rPr>
        <w:t xml:space="preserve"> повышение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>, связанное с языком, достигло широт около 80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 и протиралось до долгот 20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W</w:t>
      </w:r>
      <w:r w:rsidRPr="00506FCA">
        <w:rPr>
          <w:sz w:val="28"/>
          <w:szCs w:val="28"/>
        </w:rPr>
        <w:t>. К 16 часам язык регистрировался на долготах 30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E</w:t>
      </w:r>
      <w:r w:rsidRPr="00506FCA">
        <w:rPr>
          <w:sz w:val="28"/>
          <w:szCs w:val="28"/>
        </w:rPr>
        <w:t xml:space="preserve"> при его перемещении через полярную шапку </w:t>
      </w:r>
      <w:r w:rsidRPr="00551643">
        <w:rPr>
          <w:sz w:val="28"/>
          <w:szCs w:val="28"/>
        </w:rPr>
        <w:t>в вечерний сектор</w:t>
      </w:r>
      <w:r>
        <w:rPr>
          <w:sz w:val="28"/>
          <w:szCs w:val="28"/>
        </w:rPr>
        <w:t>.</w:t>
      </w:r>
      <w:r w:rsidRPr="00506FCA">
        <w:rPr>
          <w:sz w:val="28"/>
          <w:szCs w:val="28"/>
        </w:rPr>
        <w:t xml:space="preserve"> На долготах 60-40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W</w:t>
      </w:r>
      <w:r w:rsidRPr="00506FCA">
        <w:rPr>
          <w:sz w:val="28"/>
          <w:szCs w:val="28"/>
        </w:rPr>
        <w:t xml:space="preserve"> высокие значения </w:t>
      </w:r>
      <w:r w:rsidRPr="00506FCA">
        <w:rPr>
          <w:sz w:val="28"/>
          <w:szCs w:val="28"/>
          <w:lang w:val="en-US"/>
        </w:rPr>
        <w:t>TEC</w:t>
      </w:r>
      <w:r>
        <w:rPr>
          <w:sz w:val="28"/>
          <w:szCs w:val="28"/>
        </w:rPr>
        <w:t>(</w:t>
      </w:r>
      <w:r w:rsidRPr="00506FCA">
        <w:rPr>
          <w:sz w:val="28"/>
          <w:szCs w:val="28"/>
        </w:rPr>
        <w:t>~50 </w:t>
      </w:r>
      <w:r w:rsidRPr="00506FCA">
        <w:rPr>
          <w:sz w:val="28"/>
          <w:szCs w:val="28"/>
          <w:lang w:val="en-US"/>
        </w:rPr>
        <w:t>TECU</w:t>
      </w:r>
      <w:r>
        <w:rPr>
          <w:sz w:val="28"/>
          <w:szCs w:val="28"/>
        </w:rPr>
        <w:t>)</w:t>
      </w:r>
      <w:r w:rsidRPr="00506FCA">
        <w:rPr>
          <w:sz w:val="28"/>
          <w:szCs w:val="28"/>
        </w:rPr>
        <w:t xml:space="preserve"> наблюдаются на широтах 50-</w:t>
      </w:r>
      <w:r w:rsidRPr="00551643">
        <w:rPr>
          <w:sz w:val="28"/>
          <w:szCs w:val="28"/>
        </w:rPr>
        <w:t>60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r w:rsidRPr="009C2FC8">
        <w:rPr>
          <w:rFonts w:eastAsia="Newton-Regular"/>
          <w:sz w:val="28"/>
          <w:szCs w:val="28"/>
          <w:lang w:val="en-US"/>
        </w:rPr>
        <w:t>SED</w:t>
      </w:r>
      <w:r w:rsidRPr="009C2FC8">
        <w:rPr>
          <w:sz w:val="28"/>
          <w:szCs w:val="28"/>
        </w:rPr>
        <w:t xml:space="preserve"> области, являющаяся источником для формирования языка.</w:t>
      </w:r>
      <w:r w:rsidRPr="00506FCA">
        <w:rPr>
          <w:sz w:val="28"/>
          <w:szCs w:val="28"/>
        </w:rPr>
        <w:t xml:space="preserve"> На долготах менее </w:t>
      </w:r>
      <w:r>
        <w:rPr>
          <w:sz w:val="28"/>
          <w:szCs w:val="28"/>
        </w:rPr>
        <w:t>3</w:t>
      </w:r>
      <w:r w:rsidRPr="00506FCA">
        <w:rPr>
          <w:sz w:val="28"/>
          <w:szCs w:val="28"/>
        </w:rPr>
        <w:t>0</w:t>
      </w:r>
      <w:r w:rsidRPr="00506FCA">
        <w:rPr>
          <w:sz w:val="28"/>
          <w:szCs w:val="28"/>
          <w:vertAlign w:val="superscript"/>
        </w:rPr>
        <w:t>○</w:t>
      </w:r>
      <w:r>
        <w:rPr>
          <w:sz w:val="28"/>
          <w:szCs w:val="28"/>
          <w:lang w:val="en-US"/>
        </w:rPr>
        <w:t>W</w:t>
      </w:r>
      <w:r w:rsidRPr="0077445E">
        <w:rPr>
          <w:sz w:val="28"/>
          <w:szCs w:val="28"/>
        </w:rPr>
        <w:t xml:space="preserve"> </w:t>
      </w:r>
      <w:r w:rsidRPr="00506FCA">
        <w:rPr>
          <w:sz w:val="28"/>
          <w:szCs w:val="28"/>
        </w:rPr>
        <w:t xml:space="preserve">структура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- эффекта исчезает.         Широтная структура языка представлена на рисунке на разных долготах в форме широтных профилей (рис. 2, внизу). Очень высокие значения (30-40 </w:t>
      </w:r>
      <w:r w:rsidRPr="00506FCA">
        <w:rPr>
          <w:sz w:val="28"/>
          <w:szCs w:val="28"/>
          <w:lang w:val="en-US"/>
        </w:rPr>
        <w:t>TECU</w:t>
      </w:r>
      <w:r w:rsidRPr="00506FCA">
        <w:rPr>
          <w:sz w:val="28"/>
          <w:szCs w:val="28"/>
        </w:rPr>
        <w:t>) регистрируются на широтах около 80-85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 в области проявления </w:t>
      </w:r>
      <w:r w:rsidRPr="00506FCA">
        <w:rPr>
          <w:sz w:val="28"/>
          <w:szCs w:val="28"/>
          <w:lang w:val="en-US"/>
        </w:rPr>
        <w:t>TOI</w:t>
      </w:r>
      <w:r w:rsidRPr="00506FCA">
        <w:rPr>
          <w:sz w:val="28"/>
          <w:szCs w:val="28"/>
        </w:rPr>
        <w:t>. Интересно отметить, что высокие значения электронного содержания (~25 </w:t>
      </w:r>
      <w:r w:rsidRPr="00506FCA">
        <w:rPr>
          <w:sz w:val="28"/>
          <w:szCs w:val="28"/>
          <w:lang w:val="en-US"/>
        </w:rPr>
        <w:t>TECU</w:t>
      </w:r>
      <w:r w:rsidRPr="00506FCA">
        <w:rPr>
          <w:sz w:val="28"/>
          <w:szCs w:val="28"/>
        </w:rPr>
        <w:t>) сохраняется на долготах меньше 30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E</w:t>
      </w:r>
      <w:r w:rsidRPr="00506FCA">
        <w:rPr>
          <w:sz w:val="28"/>
          <w:szCs w:val="28"/>
        </w:rPr>
        <w:t xml:space="preserve"> (в европейском секторе). Это подтверждает, что структура языка продолжает сохраняться, но с меньшей величиной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>. Следует также заметить, что максимум электронного содержания смещался на более низкие широты. Это   свидетельствует о том, что конвекция плазмы проистекала до широт около 70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>.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 xml:space="preserve">На рисунке видно, что в окрестности языка наблюдаются значительные градиенты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>. Отметим, что градиенты демонстрируют большой разброс: максимальные значения достигали 30-40 </w:t>
      </w:r>
      <w:r w:rsidRPr="00506FCA">
        <w:rPr>
          <w:rFonts w:eastAsia="Newton-Regular"/>
          <w:sz w:val="28"/>
          <w:szCs w:val="28"/>
        </w:rPr>
        <w:t xml:space="preserve">TECU/градус. Такие градиенты характерны на полярной стенке </w:t>
      </w:r>
      <w:r w:rsidRPr="00506FCA">
        <w:rPr>
          <w:rFonts w:eastAsia="Newton-Regular"/>
          <w:sz w:val="28"/>
          <w:szCs w:val="28"/>
          <w:lang w:val="en-US"/>
        </w:rPr>
        <w:t>SED</w:t>
      </w:r>
      <w:r w:rsidRPr="00506FCA">
        <w:rPr>
          <w:rFonts w:eastAsia="Newton-Regular"/>
          <w:sz w:val="28"/>
          <w:szCs w:val="28"/>
        </w:rPr>
        <w:t xml:space="preserve"> структуры [20]. Малые значения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 наблюдаются на широтах 65-75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. Существенно, что в этой области величина градиентов </w:t>
      </w:r>
      <w:r w:rsidRPr="00DF6675">
        <w:rPr>
          <w:sz w:val="28"/>
          <w:szCs w:val="28"/>
        </w:rPr>
        <w:t xml:space="preserve"> на порядок меньше, чем на широтах</w:t>
      </w:r>
      <w:r w:rsidRPr="00506FCA">
        <w:rPr>
          <w:sz w:val="28"/>
          <w:szCs w:val="28"/>
        </w:rPr>
        <w:t xml:space="preserve"> 80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 в области </w:t>
      </w:r>
      <w:r w:rsidRPr="00506FCA">
        <w:rPr>
          <w:sz w:val="28"/>
          <w:szCs w:val="28"/>
          <w:lang w:val="en-US"/>
        </w:rPr>
        <w:t>TOI</w:t>
      </w:r>
      <w:r w:rsidRPr="00506FCA">
        <w:rPr>
          <w:sz w:val="28"/>
          <w:szCs w:val="28"/>
        </w:rPr>
        <w:t xml:space="preserve">. В области больших градиентов генерируются различных масштабов  неоднородности [21]. Такими областями являются граница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 xml:space="preserve"> и передний край языка ионизации, как это можно видеть ниже на рис.</w:t>
      </w:r>
      <w:r w:rsidRPr="00506FCA">
        <w:rPr>
          <w:sz w:val="28"/>
          <w:szCs w:val="28"/>
          <w:lang w:val="en-US"/>
        </w:rPr>
        <w:t> </w:t>
      </w:r>
      <w:r w:rsidRPr="00506FCA">
        <w:rPr>
          <w:sz w:val="28"/>
          <w:szCs w:val="28"/>
        </w:rPr>
        <w:t>4.</w:t>
      </w:r>
    </w:p>
    <w:p w:rsidR="007C23F7" w:rsidRPr="00506FCA" w:rsidRDefault="007C23F7" w:rsidP="00506FCA">
      <w:pPr>
        <w:spacing w:after="0" w:line="480" w:lineRule="auto"/>
        <w:ind w:firstLine="567"/>
        <w:jc w:val="center"/>
        <w:rPr>
          <w:i/>
          <w:sz w:val="28"/>
          <w:szCs w:val="28"/>
        </w:rPr>
      </w:pPr>
      <w:r w:rsidRPr="00506FCA">
        <w:rPr>
          <w:i/>
          <w:sz w:val="28"/>
          <w:szCs w:val="28"/>
          <w:lang w:val="en-US"/>
        </w:rPr>
        <w:t>TEC</w:t>
      </w:r>
      <w:r w:rsidRPr="00506FCA">
        <w:rPr>
          <w:i/>
          <w:sz w:val="28"/>
          <w:szCs w:val="28"/>
        </w:rPr>
        <w:t xml:space="preserve"> флуктуации и язык ионизации</w:t>
      </w:r>
    </w:p>
    <w:p w:rsidR="007C23F7" w:rsidRPr="00506FCA" w:rsidRDefault="007C23F7" w:rsidP="00506FCA">
      <w:pPr>
        <w:tabs>
          <w:tab w:val="left" w:pos="258"/>
        </w:tabs>
        <w:autoSpaceDE w:val="0"/>
        <w:autoSpaceDN w:val="0"/>
        <w:adjustRightInd w:val="0"/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 xml:space="preserve">Анализ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>-флуктуаций на высоких широтах представлен во многих работах. Большая их часть касается анализа сильных магнитных бурь, в частности,</w:t>
      </w:r>
      <w:r>
        <w:rPr>
          <w:sz w:val="28"/>
          <w:szCs w:val="28"/>
        </w:rPr>
        <w:t xml:space="preserve"> бури 17 марта 2015 года</w:t>
      </w:r>
      <w:r w:rsidRPr="00506FCA">
        <w:rPr>
          <w:sz w:val="28"/>
          <w:szCs w:val="28"/>
        </w:rPr>
        <w:t xml:space="preserve">, без  </w:t>
      </w:r>
      <w:r w:rsidRPr="00A34B0C">
        <w:rPr>
          <w:sz w:val="28"/>
          <w:szCs w:val="28"/>
        </w:rPr>
        <w:t>конкретизации  пространственных структур, с которыми эти флуктуации связаны.</w:t>
      </w:r>
      <w:r w:rsidRPr="00506FCA">
        <w:rPr>
          <w:sz w:val="28"/>
          <w:szCs w:val="28"/>
        </w:rPr>
        <w:t xml:space="preserve"> Во время возмущений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 флуктуации существенно усиливаются в области полярной кромки стенки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 xml:space="preserve">-структуры  и в </w:t>
      </w:r>
      <w:r>
        <w:rPr>
          <w:sz w:val="28"/>
          <w:szCs w:val="28"/>
        </w:rPr>
        <w:t>о</w:t>
      </w:r>
      <w:r w:rsidRPr="00506FCA">
        <w:rPr>
          <w:sz w:val="28"/>
          <w:szCs w:val="28"/>
        </w:rPr>
        <w:t xml:space="preserve">бласти каспа. В полярной шапке интенсивность флуктуаций усиливается при фрагментации </w:t>
      </w:r>
      <w:r w:rsidRPr="00506FCA">
        <w:rPr>
          <w:sz w:val="28"/>
          <w:szCs w:val="28"/>
          <w:lang w:val="en-US"/>
        </w:rPr>
        <w:t>TOI</w:t>
      </w:r>
      <w:r w:rsidRPr="00506FCA">
        <w:rPr>
          <w:sz w:val="28"/>
          <w:szCs w:val="28"/>
        </w:rPr>
        <w:t xml:space="preserve"> в </w:t>
      </w:r>
      <w:r w:rsidRPr="00506FCA">
        <w:rPr>
          <w:sz w:val="28"/>
          <w:szCs w:val="28"/>
          <w:lang w:val="en-US"/>
        </w:rPr>
        <w:t>polar</w:t>
      </w:r>
      <w:r w:rsidRPr="00506FCA">
        <w:rPr>
          <w:sz w:val="28"/>
          <w:szCs w:val="28"/>
        </w:rPr>
        <w:t xml:space="preserve"> </w:t>
      </w:r>
      <w:r w:rsidRPr="00506FCA">
        <w:rPr>
          <w:sz w:val="28"/>
          <w:szCs w:val="28"/>
          <w:lang w:val="en-US"/>
        </w:rPr>
        <w:t>patches</w:t>
      </w:r>
      <w:r w:rsidRPr="00506FCA">
        <w:rPr>
          <w:sz w:val="28"/>
          <w:szCs w:val="28"/>
        </w:rPr>
        <w:t xml:space="preserve"> [5]. Проявление ионосферных неоднородностей в языке </w:t>
      </w:r>
      <w:r>
        <w:rPr>
          <w:sz w:val="28"/>
          <w:szCs w:val="28"/>
        </w:rPr>
        <w:t xml:space="preserve">наблюдалось </w:t>
      </w:r>
      <w:r w:rsidRPr="00506FCA">
        <w:rPr>
          <w:sz w:val="28"/>
          <w:szCs w:val="28"/>
        </w:rPr>
        <w:t xml:space="preserve"> во время бури 17 марта 2015 г</w:t>
      </w:r>
      <w:r>
        <w:rPr>
          <w:sz w:val="28"/>
          <w:szCs w:val="28"/>
        </w:rPr>
        <w:t>ода</w:t>
      </w:r>
      <w:r w:rsidRPr="00506FCA">
        <w:rPr>
          <w:sz w:val="28"/>
          <w:szCs w:val="28"/>
        </w:rPr>
        <w:t>[</w:t>
      </w:r>
      <w:r w:rsidRPr="00506FCA">
        <w:rPr>
          <w:sz w:val="28"/>
          <w:szCs w:val="28"/>
          <w:lang w:eastAsia="en-US"/>
        </w:rPr>
        <w:t>8]</w:t>
      </w:r>
      <w:r w:rsidRPr="00506FCA">
        <w:rPr>
          <w:sz w:val="28"/>
          <w:szCs w:val="28"/>
        </w:rPr>
        <w:t xml:space="preserve">. Язык в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 флуктуациях выявлен по измерениям индексов </w:t>
      </w:r>
      <w:r w:rsidRPr="00506FCA">
        <w:rPr>
          <w:sz w:val="28"/>
          <w:szCs w:val="28"/>
          <w:lang w:val="en-US"/>
        </w:rPr>
        <w:t>ROT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ROTI</w:t>
      </w:r>
      <w:r w:rsidRPr="00506FCA">
        <w:rPr>
          <w:sz w:val="28"/>
          <w:szCs w:val="28"/>
        </w:rPr>
        <w:t xml:space="preserve"> на основе наземных и низко-орбитных </w:t>
      </w:r>
      <w:r w:rsidRPr="00506FCA">
        <w:rPr>
          <w:sz w:val="28"/>
          <w:szCs w:val="28"/>
          <w:lang w:val="en-US"/>
        </w:rPr>
        <w:t>GPS</w:t>
      </w:r>
      <w:r w:rsidRPr="00506FCA">
        <w:rPr>
          <w:sz w:val="28"/>
          <w:szCs w:val="28"/>
        </w:rPr>
        <w:t xml:space="preserve"> наблюдений[</w:t>
      </w:r>
      <w:r w:rsidRPr="00506FCA">
        <w:rPr>
          <w:sz w:val="28"/>
          <w:szCs w:val="28"/>
          <w:lang w:eastAsia="en-US"/>
        </w:rPr>
        <w:t>8]</w:t>
      </w:r>
      <w:r>
        <w:rPr>
          <w:sz w:val="28"/>
          <w:szCs w:val="28"/>
          <w:lang w:eastAsia="en-US"/>
        </w:rPr>
        <w:t>.</w:t>
      </w:r>
      <w:r w:rsidRPr="00506FCA">
        <w:rPr>
          <w:sz w:val="28"/>
          <w:szCs w:val="28"/>
        </w:rPr>
        <w:t xml:space="preserve">  С освоением арктического региона исследования флуктуаций навигационных сигналов (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>-флуктуаций) на высоких широтах представляют большой интерес, являются важными и актуальными. Флуктуации могут вызывать сбои навигационных сигналов, срывы, скачки</w:t>
      </w:r>
      <w:r w:rsidRPr="00017BD3">
        <w:rPr>
          <w:sz w:val="28"/>
          <w:szCs w:val="28"/>
        </w:rPr>
        <w:t>, и в конечном итоге это приводит к существенному увеличению ошибок позиционирования [9.22</w:t>
      </w:r>
      <w:r w:rsidRPr="00017BD3">
        <w:rPr>
          <w:rFonts w:eastAsia="AdvTT5843c571"/>
          <w:color w:val="000000"/>
          <w:sz w:val="28"/>
          <w:szCs w:val="28"/>
        </w:rPr>
        <w:t>].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sz w:val="28"/>
          <w:szCs w:val="28"/>
        </w:rPr>
        <w:t xml:space="preserve">В качестве индикатора проявления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-флуктуаций нами были использованы индексы </w:t>
      </w:r>
      <w:r w:rsidRPr="00506FCA">
        <w:rPr>
          <w:sz w:val="28"/>
          <w:szCs w:val="28"/>
          <w:lang w:val="en-US"/>
        </w:rPr>
        <w:t>ROT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ROTI</w:t>
      </w:r>
      <w:r w:rsidRPr="00506FCA">
        <w:rPr>
          <w:sz w:val="28"/>
          <w:szCs w:val="28"/>
        </w:rPr>
        <w:t xml:space="preserve">. Как отмечалось, преимущество индексов в их простоте и доступности измерений, по которым они рассчитываются. Флуктуации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 вызывают сцинтилляции навигационных сигналов. Параметр </w:t>
      </w:r>
      <w:r w:rsidRPr="00506FCA">
        <w:rPr>
          <w:sz w:val="28"/>
          <w:szCs w:val="28"/>
          <w:lang w:val="en-US"/>
        </w:rPr>
        <w:t>ROT</w:t>
      </w:r>
      <w:r w:rsidRPr="00506FCA">
        <w:rPr>
          <w:sz w:val="28"/>
          <w:szCs w:val="28"/>
        </w:rPr>
        <w:t xml:space="preserve"> характеризует скорость изменения дифференциальной фазы </w:t>
      </w:r>
      <w:r w:rsidRPr="00506FCA">
        <w:rPr>
          <w:sz w:val="28"/>
          <w:szCs w:val="28"/>
          <w:lang w:val="en-US"/>
        </w:rPr>
        <w:t>GPS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GLONASS</w:t>
      </w:r>
      <w:r w:rsidRPr="00506FCA">
        <w:rPr>
          <w:sz w:val="28"/>
          <w:szCs w:val="28"/>
        </w:rPr>
        <w:t xml:space="preserve"> сигналов, обеспечивая информацию, о соответствующих размерах неоднородностей электронной плотности. </w:t>
      </w:r>
      <w:r w:rsidRPr="00506FCA">
        <w:rPr>
          <w:sz w:val="28"/>
          <w:szCs w:val="28"/>
          <w:lang w:val="en-US"/>
        </w:rPr>
        <w:t>ROT</w:t>
      </w:r>
      <w:r w:rsidRPr="00506FCA">
        <w:rPr>
          <w:sz w:val="28"/>
          <w:szCs w:val="28"/>
        </w:rPr>
        <w:t xml:space="preserve"> вычисляется на 1- минутном интервале. При скорости конвекции плазмы на высоких широтах 100-1000 м/сек размеры неоднородностей оцениваются от нескольких км до 10 км [23]. В работе [19] для возмущения 31</w:t>
      </w:r>
      <w:r w:rsidRPr="00506FCA">
        <w:rPr>
          <w:sz w:val="28"/>
          <w:szCs w:val="28"/>
          <w:lang w:val="en-US"/>
        </w:rPr>
        <w:t> </w:t>
      </w:r>
      <w:r w:rsidRPr="00506FCA">
        <w:rPr>
          <w:sz w:val="28"/>
          <w:szCs w:val="28"/>
        </w:rPr>
        <w:t>октября 2011</w:t>
      </w:r>
      <w:r w:rsidRPr="00506FCA">
        <w:rPr>
          <w:sz w:val="28"/>
          <w:szCs w:val="28"/>
          <w:lang w:val="en-US"/>
        </w:rPr>
        <w:t> </w:t>
      </w:r>
      <w:r w:rsidRPr="00506FCA">
        <w:rPr>
          <w:sz w:val="28"/>
          <w:szCs w:val="28"/>
        </w:rPr>
        <w:t xml:space="preserve">г. по </w:t>
      </w:r>
      <w:r w:rsidRPr="00506FCA">
        <w:rPr>
          <w:sz w:val="28"/>
          <w:szCs w:val="28"/>
          <w:lang w:val="en-US"/>
        </w:rPr>
        <w:t>GPS</w:t>
      </w:r>
      <w:r w:rsidRPr="00506FCA">
        <w:rPr>
          <w:sz w:val="28"/>
          <w:szCs w:val="28"/>
        </w:rPr>
        <w:t>-наблюдениям полярной станции Ny-Еlesund (78.9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>, 11.5º</w:t>
      </w:r>
      <w:r w:rsidRPr="00506FCA">
        <w:rPr>
          <w:sz w:val="28"/>
          <w:szCs w:val="28"/>
          <w:lang w:val="en-US"/>
        </w:rPr>
        <w:t>E</w:t>
      </w:r>
      <w:r w:rsidRPr="00506FCA">
        <w:rPr>
          <w:sz w:val="28"/>
          <w:szCs w:val="28"/>
        </w:rPr>
        <w:t xml:space="preserve">) размеры неоднородностей в области </w:t>
      </w:r>
      <w:r w:rsidRPr="00506FCA">
        <w:rPr>
          <w:sz w:val="28"/>
          <w:szCs w:val="28"/>
          <w:lang w:val="en-US"/>
        </w:rPr>
        <w:t>TOI</w:t>
      </w:r>
      <w:r w:rsidRPr="00506FCA">
        <w:rPr>
          <w:sz w:val="28"/>
          <w:szCs w:val="28"/>
        </w:rPr>
        <w:t xml:space="preserve"> были оценены в 3-5</w:t>
      </w:r>
      <w:r w:rsidRPr="00506FCA">
        <w:rPr>
          <w:sz w:val="28"/>
          <w:szCs w:val="28"/>
          <w:lang w:val="en-US"/>
        </w:rPr>
        <w:t> </w:t>
      </w:r>
      <w:r w:rsidRPr="00506FCA">
        <w:rPr>
          <w:sz w:val="28"/>
          <w:szCs w:val="28"/>
        </w:rPr>
        <w:t xml:space="preserve">км, при скорости около 550 м/с. Следует отметить, что в отличие от рассматриваемого нами события, </w:t>
      </w:r>
      <w:r w:rsidRPr="00506FCA">
        <w:rPr>
          <w:sz w:val="28"/>
          <w:szCs w:val="28"/>
          <w:lang w:val="en-US"/>
        </w:rPr>
        <w:t>TOI</w:t>
      </w:r>
      <w:r w:rsidRPr="00506FCA">
        <w:rPr>
          <w:sz w:val="28"/>
          <w:szCs w:val="28"/>
        </w:rPr>
        <w:t xml:space="preserve"> наблюдалось в слабо возмущенных условиях. Усиление флуктуаций приходилось в области резких градиентов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>.</w:t>
      </w:r>
    </w:p>
    <w:p w:rsidR="007C23F7" w:rsidRPr="00506FCA" w:rsidRDefault="007C23F7" w:rsidP="00506FCA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b/>
          <w:bCs/>
          <w:sz w:val="28"/>
          <w:szCs w:val="28"/>
        </w:rPr>
      </w:pPr>
      <w:r w:rsidRPr="00506FCA">
        <w:rPr>
          <w:sz w:val="28"/>
          <w:szCs w:val="28"/>
        </w:rPr>
        <w:t xml:space="preserve">Для детектирования ионосферных неоднородностей мы использовали наблюдения гренландской сети </w:t>
      </w:r>
      <w:r w:rsidRPr="00506FCA">
        <w:rPr>
          <w:sz w:val="28"/>
          <w:szCs w:val="28"/>
          <w:lang w:val="en-US"/>
        </w:rPr>
        <w:t>GPS</w:t>
      </w:r>
      <w:r w:rsidRPr="00506FCA">
        <w:rPr>
          <w:sz w:val="28"/>
          <w:szCs w:val="28"/>
        </w:rPr>
        <w:t xml:space="preserve"> станций. Преимущества этой сети обусловлено тем, что позволяют проводить мониторинг ионосферы на широтах 80-60º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>.</w:t>
      </w:r>
    </w:p>
    <w:p w:rsidR="007C23F7" w:rsidRPr="00506FCA" w:rsidRDefault="007C23F7" w:rsidP="00506FCA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eastAsia="Newton-Regular"/>
          <w:sz w:val="28"/>
          <w:szCs w:val="28"/>
        </w:rPr>
      </w:pPr>
      <w:r w:rsidRPr="00506FCA">
        <w:rPr>
          <w:sz w:val="28"/>
          <w:szCs w:val="28"/>
        </w:rPr>
        <w:t xml:space="preserve">На рис. 4 </w:t>
      </w:r>
      <w:r w:rsidRPr="00506FCA">
        <w:rPr>
          <w:rFonts w:eastAsia="Newton-Regular"/>
          <w:sz w:val="28"/>
          <w:szCs w:val="28"/>
        </w:rPr>
        <w:t xml:space="preserve">представлены вариации индекса ROT для всех спутников, видимых над станцией наблюдения (карты пролетов). На каждой панели вертикальная ось обозначает номер наблюдаемого GPS спутника от 1 до 32; горизонтальная ось – время UT. Карты пролетов показаны для полярной станции </w:t>
      </w:r>
      <w:r w:rsidRPr="00506FCA">
        <w:rPr>
          <w:rFonts w:eastAsia="Newton-Regular"/>
          <w:sz w:val="28"/>
          <w:szCs w:val="28"/>
          <w:lang w:val="en-US"/>
        </w:rPr>
        <w:t>JWLF</w:t>
      </w:r>
      <w:r w:rsidRPr="00506FCA">
        <w:rPr>
          <w:rFonts w:eastAsia="Newton-Regular"/>
          <w:sz w:val="28"/>
          <w:szCs w:val="28"/>
        </w:rPr>
        <w:t xml:space="preserve">, расположенной в полярной ионосфере, авроральной станции </w:t>
      </w:r>
      <w:r w:rsidRPr="00506FCA">
        <w:rPr>
          <w:rFonts w:eastAsia="Newton-Regular"/>
          <w:sz w:val="28"/>
          <w:szCs w:val="28"/>
          <w:lang w:val="en-US"/>
        </w:rPr>
        <w:t>RINK</w:t>
      </w:r>
      <w:r w:rsidRPr="00506FCA">
        <w:rPr>
          <w:rFonts w:eastAsia="Newton-Regular"/>
          <w:sz w:val="28"/>
          <w:szCs w:val="28"/>
        </w:rPr>
        <w:t xml:space="preserve"> и субавроральной станции </w:t>
      </w:r>
      <w:r w:rsidRPr="00506FCA">
        <w:rPr>
          <w:rFonts w:eastAsia="Newton-Regular"/>
          <w:sz w:val="28"/>
          <w:szCs w:val="28"/>
          <w:lang w:val="en-US"/>
        </w:rPr>
        <w:t>SENU</w:t>
      </w:r>
      <w:r w:rsidRPr="00506FCA">
        <w:rPr>
          <w:rFonts w:eastAsia="Newton-Regular"/>
          <w:sz w:val="28"/>
          <w:szCs w:val="28"/>
        </w:rPr>
        <w:t xml:space="preserve">. Наибольшая интенсивность флуктуаций наблюдается на станции </w:t>
      </w:r>
      <w:r w:rsidRPr="00506FCA">
        <w:rPr>
          <w:rFonts w:eastAsia="Newton-Regular"/>
          <w:sz w:val="28"/>
          <w:szCs w:val="28"/>
          <w:lang w:val="en-US"/>
        </w:rPr>
        <w:t>JWLF</w:t>
      </w:r>
      <w:r w:rsidRPr="00506FCA">
        <w:rPr>
          <w:rFonts w:eastAsia="Newton-Regular"/>
          <w:sz w:val="28"/>
          <w:szCs w:val="28"/>
        </w:rPr>
        <w:t xml:space="preserve">, которая характеризует проявление неоднородностей в области </w:t>
      </w:r>
      <w:r w:rsidRPr="00506FCA">
        <w:rPr>
          <w:rFonts w:eastAsia="Newton-Regular"/>
          <w:sz w:val="28"/>
          <w:szCs w:val="28"/>
          <w:lang w:val="en-US"/>
        </w:rPr>
        <w:t>TOI</w:t>
      </w:r>
      <w:r w:rsidRPr="00506FCA">
        <w:rPr>
          <w:rFonts w:eastAsia="Newton-Regular"/>
          <w:sz w:val="28"/>
          <w:szCs w:val="28"/>
        </w:rPr>
        <w:t>. Причем, максимум флуктуаций наблюдается в 15-17 </w:t>
      </w:r>
      <w:r w:rsidRPr="00506FCA">
        <w:rPr>
          <w:rFonts w:eastAsia="Newton-Regular"/>
          <w:sz w:val="28"/>
          <w:szCs w:val="28"/>
          <w:lang w:val="en-US"/>
        </w:rPr>
        <w:t>UT</w:t>
      </w:r>
      <w:r w:rsidRPr="00506FCA">
        <w:rPr>
          <w:rFonts w:eastAsia="Newton-Regular"/>
          <w:sz w:val="28"/>
          <w:szCs w:val="28"/>
        </w:rPr>
        <w:t>, когда явно проявилась структура языка ионизации, на долготах ~45º</w:t>
      </w:r>
      <w:r w:rsidRPr="00506FCA">
        <w:rPr>
          <w:rFonts w:eastAsia="Newton-Regular"/>
          <w:sz w:val="28"/>
          <w:szCs w:val="28"/>
          <w:lang w:val="en-US"/>
        </w:rPr>
        <w:t>W</w:t>
      </w:r>
      <w:r w:rsidRPr="00506FCA">
        <w:rPr>
          <w:rFonts w:eastAsia="Newton-Regular"/>
          <w:sz w:val="28"/>
          <w:szCs w:val="28"/>
        </w:rPr>
        <w:t>. Так, для спутника № 21 (</w:t>
      </w:r>
      <w:r w:rsidRPr="00BE7106">
        <w:rPr>
          <w:rFonts w:eastAsia="Newton-Regular"/>
          <w:sz w:val="28"/>
          <w:szCs w:val="28"/>
        </w:rPr>
        <w:t>здесь не показано</w:t>
      </w:r>
      <w:r w:rsidRPr="00506FCA">
        <w:rPr>
          <w:rFonts w:eastAsia="Newton-Regular"/>
          <w:sz w:val="28"/>
          <w:szCs w:val="28"/>
        </w:rPr>
        <w:t xml:space="preserve">) величина </w:t>
      </w:r>
      <w:r w:rsidRPr="00506FCA">
        <w:rPr>
          <w:rFonts w:eastAsia="Newton-Regular"/>
          <w:sz w:val="28"/>
          <w:szCs w:val="28"/>
          <w:lang w:val="en-US"/>
        </w:rPr>
        <w:t>ROT</w:t>
      </w:r>
      <w:r w:rsidRPr="00506FCA">
        <w:rPr>
          <w:rFonts w:eastAsia="Newton-Regular"/>
          <w:sz w:val="28"/>
          <w:szCs w:val="28"/>
        </w:rPr>
        <w:t xml:space="preserve"> около 16 </w:t>
      </w:r>
      <w:r w:rsidRPr="00506FCA">
        <w:rPr>
          <w:rFonts w:eastAsia="Newton-Regular"/>
          <w:sz w:val="28"/>
          <w:szCs w:val="28"/>
          <w:lang w:val="en-US"/>
        </w:rPr>
        <w:t>UT</w:t>
      </w:r>
      <w:r w:rsidRPr="00506FCA">
        <w:rPr>
          <w:rFonts w:eastAsia="Newton-Regular"/>
          <w:sz w:val="28"/>
          <w:szCs w:val="28"/>
        </w:rPr>
        <w:t xml:space="preserve"> достигала более 8 </w:t>
      </w:r>
      <w:r w:rsidRPr="00506FCA">
        <w:rPr>
          <w:rFonts w:eastAsia="Newton-Regular"/>
          <w:sz w:val="28"/>
          <w:szCs w:val="28"/>
          <w:lang w:val="en-US"/>
        </w:rPr>
        <w:t>TECU</w:t>
      </w:r>
      <w:r w:rsidRPr="00506FCA">
        <w:rPr>
          <w:rFonts w:eastAsia="Newton-Regular"/>
          <w:sz w:val="28"/>
          <w:szCs w:val="28"/>
        </w:rPr>
        <w:t>/</w:t>
      </w:r>
      <w:r w:rsidRPr="00506FCA">
        <w:rPr>
          <w:rFonts w:eastAsia="Newton-Regular"/>
          <w:sz w:val="28"/>
          <w:szCs w:val="28"/>
          <w:lang w:val="en-US"/>
        </w:rPr>
        <w:t>min</w:t>
      </w:r>
      <w:r w:rsidRPr="00506FCA">
        <w:rPr>
          <w:rFonts w:eastAsia="Newton-Regular"/>
          <w:sz w:val="28"/>
          <w:szCs w:val="28"/>
        </w:rPr>
        <w:t xml:space="preserve">. Для сравнения заметим, что величина </w:t>
      </w:r>
      <w:r w:rsidRPr="00506FCA">
        <w:rPr>
          <w:rFonts w:eastAsia="Newton-Regular"/>
          <w:sz w:val="28"/>
          <w:szCs w:val="28"/>
          <w:lang w:val="en-US"/>
        </w:rPr>
        <w:t>ROT</w:t>
      </w:r>
      <w:r w:rsidRPr="00506FCA">
        <w:rPr>
          <w:rFonts w:eastAsia="Newton-Regular"/>
          <w:sz w:val="28"/>
          <w:szCs w:val="28"/>
        </w:rPr>
        <w:t xml:space="preserve"> после 17 </w:t>
      </w:r>
      <w:r w:rsidRPr="00506FCA">
        <w:rPr>
          <w:rFonts w:eastAsia="Newton-Regular"/>
          <w:sz w:val="28"/>
          <w:szCs w:val="28"/>
          <w:lang w:val="en-US"/>
        </w:rPr>
        <w:t>UT</w:t>
      </w:r>
      <w:r w:rsidRPr="00506FCA">
        <w:rPr>
          <w:rFonts w:eastAsia="Newton-Regular"/>
          <w:sz w:val="28"/>
          <w:szCs w:val="28"/>
        </w:rPr>
        <w:t xml:space="preserve">, когда </w:t>
      </w:r>
      <w:r w:rsidRPr="00506FCA">
        <w:rPr>
          <w:rFonts w:eastAsia="Newton-Regular"/>
          <w:sz w:val="28"/>
          <w:szCs w:val="28"/>
          <w:lang w:val="en-US"/>
        </w:rPr>
        <w:t>TOI</w:t>
      </w:r>
      <w:r w:rsidRPr="00506FCA">
        <w:rPr>
          <w:rFonts w:eastAsia="Newton-Regular"/>
          <w:sz w:val="28"/>
          <w:szCs w:val="28"/>
        </w:rPr>
        <w:t xml:space="preserve"> структура уже не проявлялась, составляла не более 1 </w:t>
      </w:r>
      <w:r w:rsidRPr="00506FCA">
        <w:rPr>
          <w:rFonts w:eastAsia="Newton-Regular"/>
          <w:sz w:val="28"/>
          <w:szCs w:val="28"/>
          <w:lang w:val="en-US"/>
        </w:rPr>
        <w:t>TECU</w:t>
      </w:r>
      <w:r w:rsidRPr="00506FCA">
        <w:rPr>
          <w:rFonts w:eastAsia="Newton-Regular"/>
          <w:sz w:val="28"/>
          <w:szCs w:val="28"/>
        </w:rPr>
        <w:t>/мин. Характерно, что всплеск флуктуаций наблюдался в узком диапазоне широт 85-88</w:t>
      </w:r>
      <w:r w:rsidRPr="00506FCA">
        <w:rPr>
          <w:rFonts w:eastAsia="Newton-Regular"/>
          <w:sz w:val="28"/>
          <w:szCs w:val="28"/>
          <w:vertAlign w:val="superscript"/>
        </w:rPr>
        <w:t>○</w:t>
      </w:r>
      <w:r w:rsidRPr="00506FCA">
        <w:rPr>
          <w:rFonts w:eastAsia="Newton-Regular"/>
          <w:sz w:val="28"/>
          <w:szCs w:val="28"/>
          <w:lang w:val="en-US"/>
        </w:rPr>
        <w:t>N</w:t>
      </w:r>
      <w:r w:rsidRPr="00506FCA">
        <w:rPr>
          <w:rFonts w:eastAsia="Newton-Regular"/>
          <w:sz w:val="28"/>
          <w:szCs w:val="28"/>
        </w:rPr>
        <w:t>.</w:t>
      </w:r>
    </w:p>
    <w:p w:rsidR="007C23F7" w:rsidRPr="00506FCA" w:rsidRDefault="007C23F7" w:rsidP="00506FCA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rFonts w:eastAsia="Newton-Regular"/>
          <w:sz w:val="28"/>
          <w:szCs w:val="28"/>
        </w:rPr>
        <w:t>На рис. 4 (панель </w:t>
      </w:r>
      <w:r w:rsidRPr="00506FCA">
        <w:rPr>
          <w:rFonts w:eastAsia="Newton-Regular"/>
          <w:i/>
          <w:sz w:val="28"/>
          <w:szCs w:val="28"/>
        </w:rPr>
        <w:t>а</w:t>
      </w:r>
      <w:r w:rsidRPr="00506FCA">
        <w:rPr>
          <w:rFonts w:eastAsia="Newton-Regular"/>
          <w:sz w:val="28"/>
          <w:szCs w:val="28"/>
        </w:rPr>
        <w:t>) показана широтная зависимость интенсивности флуктуаций (</w:t>
      </w:r>
      <w:r w:rsidRPr="00506FCA">
        <w:rPr>
          <w:rFonts w:eastAsia="Newton-Regular"/>
          <w:sz w:val="28"/>
          <w:szCs w:val="28"/>
          <w:lang w:val="en-US"/>
        </w:rPr>
        <w:t>ROTI</w:t>
      </w:r>
      <w:r w:rsidRPr="00506FCA">
        <w:rPr>
          <w:rFonts w:eastAsia="Newton-Regular"/>
          <w:sz w:val="28"/>
          <w:szCs w:val="28"/>
        </w:rPr>
        <w:t xml:space="preserve">), полученная по </w:t>
      </w:r>
      <w:r w:rsidRPr="00506FCA">
        <w:rPr>
          <w:sz w:val="28"/>
          <w:szCs w:val="28"/>
          <w:lang w:val="en-US"/>
        </w:rPr>
        <w:t>GPS</w:t>
      </w:r>
      <w:r w:rsidRPr="00506FCA">
        <w:rPr>
          <w:sz w:val="28"/>
          <w:szCs w:val="28"/>
        </w:rPr>
        <w:t xml:space="preserve"> наблюдениям гренландской сети станций. Рисунок представлен для времени 16 </w:t>
      </w:r>
      <w:r w:rsidRPr="00506FCA">
        <w:rPr>
          <w:rFonts w:eastAsia="Newton-Regular"/>
          <w:sz w:val="28"/>
          <w:szCs w:val="28"/>
          <w:lang w:val="en-US"/>
        </w:rPr>
        <w:t>UT</w:t>
      </w:r>
      <w:r w:rsidRPr="00506FCA">
        <w:rPr>
          <w:rFonts w:eastAsia="Newton-Regular"/>
          <w:sz w:val="28"/>
          <w:szCs w:val="28"/>
        </w:rPr>
        <w:t>, когда язык сформировался.</w:t>
      </w:r>
      <w:r w:rsidRPr="00506FCA">
        <w:rPr>
          <w:sz w:val="28"/>
          <w:szCs w:val="28"/>
        </w:rPr>
        <w:t xml:space="preserve"> Здесь выделяется максимум на широтах около 60</w:t>
      </w:r>
      <w:r w:rsidRPr="00506FCA">
        <w:rPr>
          <w:rFonts w:eastAsia="Newton-Regular"/>
          <w:sz w:val="28"/>
          <w:szCs w:val="28"/>
          <w:vertAlign w:val="superscript"/>
        </w:rPr>
        <w:t>○</w:t>
      </w:r>
      <w:r w:rsidRPr="00506FCA">
        <w:rPr>
          <w:rFonts w:eastAsia="Newton-Regular"/>
          <w:sz w:val="28"/>
          <w:szCs w:val="28"/>
          <w:lang w:val="en-US"/>
        </w:rPr>
        <w:t>N</w:t>
      </w:r>
      <w:r w:rsidRPr="00506FCA">
        <w:rPr>
          <w:rFonts w:eastAsia="Newton-Regular"/>
          <w:sz w:val="28"/>
          <w:szCs w:val="28"/>
        </w:rPr>
        <w:t xml:space="preserve">, и более выраженный максимум на широтах </w:t>
      </w:r>
      <w:r w:rsidRPr="00506FCA">
        <w:rPr>
          <w:sz w:val="28"/>
          <w:szCs w:val="28"/>
        </w:rPr>
        <w:t>около 85</w:t>
      </w:r>
      <w:r w:rsidRPr="00506FCA">
        <w:rPr>
          <w:rFonts w:eastAsia="Newton-Regular"/>
          <w:sz w:val="28"/>
          <w:szCs w:val="28"/>
          <w:vertAlign w:val="superscript"/>
        </w:rPr>
        <w:t>○</w:t>
      </w:r>
      <w:r w:rsidRPr="00506FCA">
        <w:rPr>
          <w:rFonts w:eastAsia="Newton-Regular"/>
          <w:sz w:val="28"/>
          <w:szCs w:val="28"/>
          <w:lang w:val="en-US"/>
        </w:rPr>
        <w:t>N</w:t>
      </w:r>
      <w:r w:rsidRPr="00506FCA">
        <w:rPr>
          <w:rFonts w:eastAsia="Newton-Regular"/>
          <w:sz w:val="28"/>
          <w:szCs w:val="28"/>
        </w:rPr>
        <w:t xml:space="preserve">. Интенсификация неоднородностей на широтах около </w:t>
      </w:r>
      <w:r w:rsidRPr="00506FCA">
        <w:rPr>
          <w:sz w:val="28"/>
          <w:szCs w:val="28"/>
        </w:rPr>
        <w:t>60</w:t>
      </w:r>
      <w:r w:rsidRPr="00506FCA">
        <w:rPr>
          <w:rFonts w:eastAsia="Newton-Regular"/>
          <w:sz w:val="28"/>
          <w:szCs w:val="28"/>
          <w:vertAlign w:val="superscript"/>
        </w:rPr>
        <w:t>○</w:t>
      </w:r>
      <w:r w:rsidRPr="00506FCA">
        <w:rPr>
          <w:rFonts w:eastAsia="Newton-Regular"/>
          <w:sz w:val="28"/>
          <w:szCs w:val="28"/>
          <w:lang w:val="en-US"/>
        </w:rPr>
        <w:t>N</w:t>
      </w:r>
      <w:r w:rsidRPr="00506FCA">
        <w:rPr>
          <w:rFonts w:eastAsia="Newton-Regular"/>
          <w:sz w:val="28"/>
          <w:szCs w:val="28"/>
        </w:rPr>
        <w:t xml:space="preserve"> приходится на полярную границу </w:t>
      </w:r>
      <w:r w:rsidRPr="00506FCA">
        <w:rPr>
          <w:rFonts w:eastAsia="Newton-Regular"/>
          <w:sz w:val="28"/>
          <w:szCs w:val="28"/>
          <w:lang w:val="en-US"/>
        </w:rPr>
        <w:t>SED</w:t>
      </w:r>
      <w:r w:rsidRPr="00506FCA">
        <w:rPr>
          <w:rFonts w:eastAsia="Newton-Regular"/>
          <w:sz w:val="28"/>
          <w:szCs w:val="28"/>
        </w:rPr>
        <w:t>-структуры, где, как отмечалось, могут формироваться ионосферные неоднородности. Второй максимум ассоциируется с проявлением языка ионизации. Интенсивность флуктуаций более чем в 2 раза выше в области языка, чем на широтах ~70</w:t>
      </w:r>
      <w:r w:rsidRPr="00506FCA">
        <w:rPr>
          <w:rFonts w:eastAsia="Newton-Regular"/>
          <w:sz w:val="28"/>
          <w:szCs w:val="28"/>
          <w:vertAlign w:val="superscript"/>
        </w:rPr>
        <w:t>○</w:t>
      </w:r>
      <w:r w:rsidRPr="00506FCA">
        <w:rPr>
          <w:rFonts w:eastAsia="Newton-Regular"/>
          <w:sz w:val="28"/>
          <w:szCs w:val="28"/>
          <w:lang w:val="en-US"/>
        </w:rPr>
        <w:t>N</w:t>
      </w:r>
      <w:r w:rsidRPr="00506FCA">
        <w:rPr>
          <w:rFonts w:eastAsia="Newton-Regular"/>
          <w:sz w:val="28"/>
          <w:szCs w:val="28"/>
        </w:rPr>
        <w:t xml:space="preserve">. Характер поведения широтного профиля интенсивности флуктуаций очень хорошо согласуются с широтным профилем полного электронного содержания (рис. 3). В широтном профиле </w:t>
      </w:r>
      <w:r w:rsidRPr="00506FCA">
        <w:rPr>
          <w:rFonts w:eastAsia="Newton-Regular"/>
          <w:sz w:val="28"/>
          <w:szCs w:val="28"/>
          <w:lang w:val="en-US"/>
        </w:rPr>
        <w:t>ROTI</w:t>
      </w:r>
      <w:r w:rsidRPr="00506FCA">
        <w:rPr>
          <w:rFonts w:eastAsia="Newton-Regular"/>
          <w:sz w:val="28"/>
          <w:szCs w:val="28"/>
        </w:rPr>
        <w:t xml:space="preserve"> усиление флуктуаций приходятся в области максимальных градиентов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, на широтах </w:t>
      </w:r>
      <w:r w:rsidRPr="00506FCA">
        <w:rPr>
          <w:rFonts w:eastAsia="Newton-Regular"/>
          <w:sz w:val="28"/>
          <w:szCs w:val="28"/>
        </w:rPr>
        <w:t>~</w:t>
      </w:r>
      <w:r w:rsidRPr="00506FCA">
        <w:rPr>
          <w:sz w:val="28"/>
          <w:szCs w:val="28"/>
        </w:rPr>
        <w:t>60</w:t>
      </w:r>
      <w:r w:rsidRPr="00506FCA">
        <w:rPr>
          <w:rFonts w:eastAsia="Newton-Regular"/>
          <w:sz w:val="28"/>
          <w:szCs w:val="28"/>
          <w:vertAlign w:val="superscript"/>
        </w:rPr>
        <w:t>○</w:t>
      </w:r>
      <w:r w:rsidRPr="00506FCA">
        <w:rPr>
          <w:rFonts w:eastAsia="Newton-Regular"/>
          <w:sz w:val="28"/>
          <w:szCs w:val="28"/>
          <w:lang w:val="en-US"/>
        </w:rPr>
        <w:t>N</w:t>
      </w:r>
      <w:r w:rsidRPr="00506FCA">
        <w:rPr>
          <w:rFonts w:eastAsia="Newton-Regular"/>
          <w:sz w:val="28"/>
          <w:szCs w:val="28"/>
        </w:rPr>
        <w:t xml:space="preserve"> и на широтах 80- 85</w:t>
      </w:r>
      <w:r w:rsidRPr="00506FCA">
        <w:rPr>
          <w:rFonts w:eastAsia="Newton-Regular"/>
          <w:sz w:val="28"/>
          <w:szCs w:val="28"/>
          <w:vertAlign w:val="superscript"/>
        </w:rPr>
        <w:t>○</w:t>
      </w:r>
      <w:r w:rsidRPr="00506FCA">
        <w:rPr>
          <w:rFonts w:eastAsia="Newton-Regular"/>
          <w:sz w:val="28"/>
          <w:szCs w:val="28"/>
          <w:lang w:val="en-US"/>
        </w:rPr>
        <w:t>N</w:t>
      </w:r>
      <w:r w:rsidRPr="00506FCA">
        <w:rPr>
          <w:rFonts w:eastAsia="Newton-Regular"/>
          <w:sz w:val="28"/>
          <w:szCs w:val="28"/>
        </w:rPr>
        <w:t>.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rFonts w:eastAsia="Newton-Regular"/>
          <w:sz w:val="28"/>
          <w:szCs w:val="28"/>
        </w:rPr>
      </w:pPr>
      <w:r w:rsidRPr="00506FCA">
        <w:rPr>
          <w:sz w:val="28"/>
          <w:szCs w:val="28"/>
        </w:rPr>
        <w:t>На рис. 4 (панель </w:t>
      </w:r>
      <w:r w:rsidRPr="00506FCA">
        <w:rPr>
          <w:i/>
          <w:sz w:val="28"/>
          <w:szCs w:val="28"/>
        </w:rPr>
        <w:t>б</w:t>
      </w:r>
      <w:r w:rsidRPr="00506FCA">
        <w:rPr>
          <w:sz w:val="28"/>
          <w:szCs w:val="28"/>
        </w:rPr>
        <w:t>) детально показана пространственная структура языка в измерениях</w:t>
      </w:r>
      <w:r w:rsidRPr="00506FCA">
        <w:rPr>
          <w:rFonts w:eastAsia="Newton-Regular"/>
          <w:sz w:val="28"/>
          <w:szCs w:val="28"/>
        </w:rPr>
        <w:t xml:space="preserve"> </w:t>
      </w:r>
      <w:r w:rsidRPr="00506FCA">
        <w:rPr>
          <w:rFonts w:eastAsia="Newton-Regular"/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>, охватывающая широты 50-90</w:t>
      </w:r>
      <w:r w:rsidRPr="00506FCA">
        <w:rPr>
          <w:rFonts w:eastAsia="Newton-Regular"/>
          <w:sz w:val="28"/>
          <w:szCs w:val="28"/>
          <w:vertAlign w:val="superscript"/>
        </w:rPr>
        <w:t>○</w:t>
      </w:r>
      <w:r w:rsidRPr="00506FCA">
        <w:rPr>
          <w:rFonts w:eastAsia="Newton-Regular"/>
          <w:sz w:val="28"/>
          <w:szCs w:val="28"/>
          <w:lang w:val="en-US"/>
        </w:rPr>
        <w:t>N</w:t>
      </w:r>
      <w:r w:rsidRPr="00506FCA">
        <w:rPr>
          <w:rFonts w:eastAsia="Newton-Regular"/>
          <w:sz w:val="28"/>
          <w:szCs w:val="28"/>
        </w:rPr>
        <w:t xml:space="preserve"> (слева), а также структура интенсивности ионосферных неоднородностей - </w:t>
      </w:r>
      <w:r w:rsidRPr="00506FCA">
        <w:rPr>
          <w:rFonts w:eastAsia="Newton-Regular"/>
          <w:sz w:val="28"/>
          <w:szCs w:val="28"/>
          <w:lang w:val="en-US"/>
        </w:rPr>
        <w:t>ROTI</w:t>
      </w:r>
      <w:r w:rsidRPr="00506FCA">
        <w:rPr>
          <w:rFonts w:eastAsia="Newton-Regular"/>
          <w:sz w:val="28"/>
          <w:szCs w:val="28"/>
        </w:rPr>
        <w:t xml:space="preserve"> (справа). Картина ясно  показывает непосредственную связь проявления ионосферных неоднородностей с языком ионизации в структуре </w:t>
      </w:r>
      <w:r w:rsidRPr="00506FCA">
        <w:rPr>
          <w:rFonts w:eastAsia="Newton-Regular"/>
          <w:sz w:val="28"/>
          <w:szCs w:val="28"/>
          <w:lang w:val="en-US"/>
        </w:rPr>
        <w:t>TEC</w:t>
      </w:r>
      <w:r w:rsidRPr="00506FCA">
        <w:rPr>
          <w:rFonts w:eastAsia="Newton-Regular"/>
          <w:sz w:val="28"/>
          <w:szCs w:val="28"/>
        </w:rPr>
        <w:t>. Интенсивность флуктуаций в языке выше более чем в 2,5 раза по сравнению с интенсивностью вне его.</w:t>
      </w:r>
    </w:p>
    <w:p w:rsidR="007C23F7" w:rsidRPr="00506FCA" w:rsidRDefault="007C23F7" w:rsidP="00506FCA">
      <w:pPr>
        <w:spacing w:after="0" w:line="480" w:lineRule="auto"/>
        <w:ind w:firstLine="567"/>
        <w:jc w:val="center"/>
        <w:rPr>
          <w:sz w:val="28"/>
          <w:szCs w:val="28"/>
        </w:rPr>
      </w:pPr>
      <w:r w:rsidRPr="00506FCA">
        <w:rPr>
          <w:sz w:val="28"/>
          <w:szCs w:val="28"/>
        </w:rPr>
        <w:t>ЗАКЛЮЧЕНИЕ</w:t>
      </w:r>
    </w:p>
    <w:p w:rsidR="007C23F7" w:rsidRPr="00506FCA" w:rsidRDefault="007C23F7" w:rsidP="00506FCA">
      <w:pPr>
        <w:spacing w:after="0" w:line="480" w:lineRule="auto"/>
        <w:ind w:firstLine="567"/>
        <w:jc w:val="both"/>
        <w:rPr>
          <w:sz w:val="28"/>
          <w:szCs w:val="28"/>
        </w:rPr>
      </w:pPr>
      <w:r w:rsidRPr="00506FCA">
        <w:rPr>
          <w:rFonts w:eastAsia="Newton-Regular"/>
          <w:sz w:val="28"/>
          <w:szCs w:val="28"/>
        </w:rPr>
        <w:t>Во время бури 7 ноября 2022 г. в послеполуденные часы в области полярной шапки зарегистрировано весьма значительное повышение полного электронного содержания (</w:t>
      </w:r>
      <w:r w:rsidRPr="00506FCA">
        <w:rPr>
          <w:rFonts w:eastAsia="Newton-Regular"/>
          <w:sz w:val="28"/>
          <w:szCs w:val="28"/>
          <w:lang w:val="en-US"/>
        </w:rPr>
        <w:t>TEC</w:t>
      </w:r>
      <w:r w:rsidRPr="00506FCA">
        <w:rPr>
          <w:rFonts w:eastAsia="Newton-Regular"/>
          <w:sz w:val="28"/>
          <w:szCs w:val="28"/>
        </w:rPr>
        <w:t>), ассоциированное с языком ионизации (</w:t>
      </w:r>
      <w:r w:rsidRPr="00506FCA">
        <w:rPr>
          <w:rFonts w:eastAsia="Newton-Regular"/>
          <w:sz w:val="28"/>
          <w:szCs w:val="28"/>
          <w:lang w:val="en-US"/>
        </w:rPr>
        <w:t>TOI</w:t>
      </w:r>
      <w:r w:rsidRPr="00506FCA">
        <w:rPr>
          <w:rFonts w:eastAsia="Newton-Regular"/>
          <w:sz w:val="28"/>
          <w:szCs w:val="28"/>
        </w:rPr>
        <w:t xml:space="preserve">). Показано, что формирование языка происходит как эволюция </w:t>
      </w:r>
      <w:r w:rsidRPr="00506FCA">
        <w:rPr>
          <w:rFonts w:eastAsia="Newton-Regular"/>
          <w:sz w:val="28"/>
          <w:szCs w:val="28"/>
          <w:lang w:val="en-US"/>
        </w:rPr>
        <w:t>SED</w:t>
      </w:r>
      <w:r w:rsidRPr="00506FCA">
        <w:rPr>
          <w:rFonts w:eastAsia="Newton-Regular"/>
          <w:sz w:val="28"/>
          <w:szCs w:val="28"/>
        </w:rPr>
        <w:t>/</w:t>
      </w:r>
      <w:r w:rsidRPr="00506FCA">
        <w:rPr>
          <w:rFonts w:eastAsia="Newton-Regular"/>
          <w:sz w:val="28"/>
          <w:szCs w:val="28"/>
          <w:lang w:val="en-US"/>
        </w:rPr>
        <w:t>Plume</w:t>
      </w:r>
      <w:r w:rsidRPr="00506FCA">
        <w:rPr>
          <w:rFonts w:eastAsia="Newton-Regular"/>
          <w:sz w:val="28"/>
          <w:szCs w:val="28"/>
        </w:rPr>
        <w:t>-</w:t>
      </w:r>
      <w:r w:rsidRPr="00DF6675">
        <w:rPr>
          <w:rFonts w:eastAsia="Newton-Regular"/>
          <w:sz w:val="28"/>
          <w:szCs w:val="28"/>
        </w:rPr>
        <w:t>структуры</w:t>
      </w:r>
      <w:r w:rsidRPr="00506FCA">
        <w:rPr>
          <w:rFonts w:eastAsia="Newton-Regular"/>
          <w:sz w:val="28"/>
          <w:szCs w:val="28"/>
        </w:rPr>
        <w:t xml:space="preserve"> при конвекции плазмы со средних широт через касп в полярную шапку. Основание </w:t>
      </w:r>
      <w:r w:rsidRPr="00506FCA">
        <w:rPr>
          <w:rFonts w:eastAsia="Newton-Regular"/>
          <w:sz w:val="28"/>
          <w:szCs w:val="28"/>
          <w:lang w:val="en-US"/>
        </w:rPr>
        <w:t>SED</w:t>
      </w:r>
      <w:r w:rsidRPr="00506FCA">
        <w:rPr>
          <w:rFonts w:eastAsia="Newton-Regular"/>
          <w:sz w:val="28"/>
          <w:szCs w:val="28"/>
        </w:rPr>
        <w:t>/</w:t>
      </w:r>
      <w:r w:rsidRPr="00506FCA">
        <w:rPr>
          <w:rFonts w:eastAsia="Newton-Regular"/>
          <w:sz w:val="28"/>
          <w:szCs w:val="28"/>
          <w:lang w:val="en-US"/>
        </w:rPr>
        <w:t>Plume</w:t>
      </w:r>
      <w:r w:rsidRPr="00506FCA">
        <w:rPr>
          <w:rFonts w:eastAsia="Newton-Regular"/>
          <w:sz w:val="28"/>
          <w:szCs w:val="28"/>
        </w:rPr>
        <w:t xml:space="preserve"> </w:t>
      </w:r>
      <w:r w:rsidRPr="00506FCA">
        <w:rPr>
          <w:sz w:val="28"/>
          <w:szCs w:val="28"/>
        </w:rPr>
        <w:t>языка приходилось на долготы около 60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W</w:t>
      </w:r>
      <w:r w:rsidRPr="00506FCA">
        <w:rPr>
          <w:sz w:val="28"/>
          <w:szCs w:val="28"/>
        </w:rPr>
        <w:t xml:space="preserve"> и на широты около 60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. Язык ярко проявился на широтах </w:t>
      </w:r>
      <w:r w:rsidRPr="00994BCB">
        <w:rPr>
          <w:sz w:val="28"/>
          <w:szCs w:val="28"/>
        </w:rPr>
        <w:fldChar w:fldCharType="begin"/>
      </w:r>
      <w:r w:rsidRPr="00994BCB">
        <w:rPr>
          <w:sz w:val="28"/>
          <w:szCs w:val="28"/>
        </w:rPr>
        <w:instrText xml:space="preserve"> QUOTE </w:instrText>
      </w:r>
      <w:r w:rsidRPr="00994B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mailMerge&gt;&lt;w:mainDocumentType w:val=&quot;form-letters&quot;/&gt;&lt;w:dataType w:val=&quot;file&quot;/&gt;&lt;w:activeRecord w:val=&quot;-1&quot;/&gt;&lt;/w:mailMerge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0D89&quot;/&gt;&lt;wsp:rsid wsp:val=&quot;000020DE&quot;/&gt;&lt;wsp:rsid wsp:val=&quot;000021D1&quot;/&gt;&lt;wsp:rsid wsp:val=&quot;000029B7&quot;/&gt;&lt;wsp:rsid wsp:val=&quot;0000529A&quot;/&gt;&lt;wsp:rsid wsp:val=&quot;0000712F&quot;/&gt;&lt;wsp:rsid wsp:val=&quot;00017BD3&quot;/&gt;&lt;wsp:rsid wsp:val=&quot;00017E05&quot;/&gt;&lt;wsp:rsid wsp:val=&quot;000223FA&quot;/&gt;&lt;wsp:rsid wsp:val=&quot;000263AF&quot;/&gt;&lt;wsp:rsid wsp:val=&quot;0002783C&quot;/&gt;&lt;wsp:rsid wsp:val=&quot;00032F2E&quot;/&gt;&lt;wsp:rsid wsp:val=&quot;00044BDA&quot;/&gt;&lt;wsp:rsid wsp:val=&quot;00063D33&quot;/&gt;&lt;wsp:rsid wsp:val=&quot;000649AF&quot;/&gt;&lt;wsp:rsid wsp:val=&quot;00064D11&quot;/&gt;&lt;wsp:rsid wsp:val=&quot;0006634F&quot;/&gt;&lt;wsp:rsid wsp:val=&quot;0006666D&quot;/&gt;&lt;wsp:rsid wsp:val=&quot;00067FF8&quot;/&gt;&lt;wsp:rsid wsp:val=&quot;000741A1&quot;/&gt;&lt;wsp:rsid wsp:val=&quot;000829C0&quot;/&gt;&lt;wsp:rsid wsp:val=&quot;000A4ABB&quot;/&gt;&lt;wsp:rsid wsp:val=&quot;000A7DFD&quot;/&gt;&lt;wsp:rsid wsp:val=&quot;000B09BF&quot;/&gt;&lt;wsp:rsid wsp:val=&quot;000B26EC&quot;/&gt;&lt;wsp:rsid wsp:val=&quot;000C2E89&quot;/&gt;&lt;wsp:rsid wsp:val=&quot;000C4953&quot;/&gt;&lt;wsp:rsid wsp:val=&quot;000C57B8&quot;/&gt;&lt;wsp:rsid wsp:val=&quot;000C5926&quot;/&gt;&lt;wsp:rsid wsp:val=&quot;000D485D&quot;/&gt;&lt;wsp:rsid wsp:val=&quot;000E1228&quot;/&gt;&lt;wsp:rsid wsp:val=&quot;000E30CF&quot;/&gt;&lt;wsp:rsid wsp:val=&quot;000E73E5&quot;/&gt;&lt;wsp:rsid wsp:val=&quot;000F0959&quot;/&gt;&lt;wsp:rsid wsp:val=&quot;000F6500&quot;/&gt;&lt;wsp:rsid wsp:val=&quot;00103DC7&quot;/&gt;&lt;wsp:rsid wsp:val=&quot;00106D03&quot;/&gt;&lt;wsp:rsid wsp:val=&quot;001116D9&quot;/&gt;&lt;wsp:rsid wsp:val=&quot;00111ADE&quot;/&gt;&lt;wsp:rsid wsp:val=&quot;0011593D&quot;/&gt;&lt;wsp:rsid wsp:val=&quot;0012111D&quot;/&gt;&lt;wsp:rsid wsp:val=&quot;00123CF7&quot;/&gt;&lt;wsp:rsid wsp:val=&quot;00147329&quot;/&gt;&lt;wsp:rsid wsp:val=&quot;00147F08&quot;/&gt;&lt;wsp:rsid wsp:val=&quot;00157D5B&quot;/&gt;&lt;wsp:rsid wsp:val=&quot;00164028&quot;/&gt;&lt;wsp:rsid wsp:val=&quot;0016552F&quot;/&gt;&lt;wsp:rsid wsp:val=&quot;001738FD&quot;/&gt;&lt;wsp:rsid wsp:val=&quot;0018385A&quot;/&gt;&lt;wsp:rsid wsp:val=&quot;00186528&quot;/&gt;&lt;wsp:rsid wsp:val=&quot;001866DA&quot;/&gt;&lt;wsp:rsid wsp:val=&quot;001954B1&quot;/&gt;&lt;wsp:rsid wsp:val=&quot;001A2925&quot;/&gt;&lt;wsp:rsid wsp:val=&quot;001A703D&quot;/&gt;&lt;wsp:rsid wsp:val=&quot;001A7FE1&quot;/&gt;&lt;wsp:rsid wsp:val=&quot;001B479F&quot;/&gt;&lt;wsp:rsid wsp:val=&quot;001B6453&quot;/&gt;&lt;wsp:rsid wsp:val=&quot;001C0234&quot;/&gt;&lt;wsp:rsid wsp:val=&quot;001C1067&quot;/&gt;&lt;wsp:rsid wsp:val=&quot;001C325A&quot;/&gt;&lt;wsp:rsid wsp:val=&quot;001D7F4F&quot;/&gt;&lt;wsp:rsid wsp:val=&quot;001E1E3A&quot;/&gt;&lt;wsp:rsid wsp:val=&quot;001E508B&quot;/&gt;&lt;wsp:rsid wsp:val=&quot;001E7F21&quot;/&gt;&lt;wsp:rsid wsp:val=&quot;001F3E62&quot;/&gt;&lt;wsp:rsid wsp:val=&quot;002074CE&quot;/&gt;&lt;wsp:rsid wsp:val=&quot;00211D3D&quot;/&gt;&lt;wsp:rsid wsp:val=&quot;002167B6&quot;/&gt;&lt;wsp:rsid wsp:val=&quot;002246B4&quot;/&gt;&lt;wsp:rsid wsp:val=&quot;00225A3B&quot;/&gt;&lt;wsp:rsid wsp:val=&quot;00231188&quot;/&gt;&lt;wsp:rsid wsp:val=&quot;00234546&quot;/&gt;&lt;wsp:rsid wsp:val=&quot;002417A4&quot;/&gt;&lt;wsp:rsid wsp:val=&quot;00244F13&quot;/&gt;&lt;wsp:rsid wsp:val=&quot;00251BBB&quot;/&gt;&lt;wsp:rsid wsp:val=&quot;0026380D&quot;/&gt;&lt;wsp:rsid wsp:val=&quot;00266A7E&quot;/&gt;&lt;wsp:rsid wsp:val=&quot;002720BE&quot;/&gt;&lt;wsp:rsid wsp:val=&quot;00276592&quot;/&gt;&lt;wsp:rsid wsp:val=&quot;0027668D&quot;/&gt;&lt;wsp:rsid wsp:val=&quot;002777DC&quot;/&gt;&lt;wsp:rsid wsp:val=&quot;00277D27&quot;/&gt;&lt;wsp:rsid wsp:val=&quot;002836F6&quot;/&gt;&lt;wsp:rsid wsp:val=&quot;00284200&quot;/&gt;&lt;wsp:rsid wsp:val=&quot;00284750&quot;/&gt;&lt;wsp:rsid wsp:val=&quot;00286B32&quot;/&gt;&lt;wsp:rsid wsp:val=&quot;002965B7&quot;/&gt;&lt;wsp:rsid wsp:val=&quot;002A1E18&quot;/&gt;&lt;wsp:rsid wsp:val=&quot;002C5021&quot;/&gt;&lt;wsp:rsid wsp:val=&quot;002D1E6B&quot;/&gt;&lt;wsp:rsid wsp:val=&quot;002D7C7F&quot;/&gt;&lt;wsp:rsid wsp:val=&quot;00310475&quot;/&gt;&lt;wsp:rsid wsp:val=&quot;003106A3&quot;/&gt;&lt;wsp:rsid wsp:val=&quot;003263C9&quot;/&gt;&lt;wsp:rsid wsp:val=&quot;00333AFC&quot;/&gt;&lt;wsp:rsid wsp:val=&quot;00340065&quot;/&gt;&lt;wsp:rsid wsp:val=&quot;0034217C&quot;/&gt;&lt;wsp:rsid wsp:val=&quot;00343BF2&quot;/&gt;&lt;wsp:rsid wsp:val=&quot;0035291E&quot;/&gt;&lt;wsp:rsid wsp:val=&quot;003544F0&quot;/&gt;&lt;wsp:rsid wsp:val=&quot;003545AE&quot;/&gt;&lt;wsp:rsid wsp:val=&quot;00365E48&quot;/&gt;&lt;wsp:rsid wsp:val=&quot;003670E1&quot;/&gt;&lt;wsp:rsid wsp:val=&quot;0037174B&quot;/&gt;&lt;wsp:rsid wsp:val=&quot;00380209&quot;/&gt;&lt;wsp:rsid wsp:val=&quot;00380B69&quot;/&gt;&lt;wsp:rsid wsp:val=&quot;00385F4D&quot;/&gt;&lt;wsp:rsid wsp:val=&quot;003932FB&quot;/&gt;&lt;wsp:rsid wsp:val=&quot;0039489B&quot;/&gt;&lt;wsp:rsid wsp:val=&quot;00396EB0&quot;/&gt;&lt;wsp:rsid wsp:val=&quot;00397668&quot;/&gt;&lt;wsp:rsid wsp:val=&quot;003A3F82&quot;/&gt;&lt;wsp:rsid wsp:val=&quot;003A423E&quot;/&gt;&lt;wsp:rsid wsp:val=&quot;003A6B1B&quot;/&gt;&lt;wsp:rsid wsp:val=&quot;003B1AD9&quot;/&gt;&lt;wsp:rsid wsp:val=&quot;003B2C13&quot;/&gt;&lt;wsp:rsid wsp:val=&quot;003B68FB&quot;/&gt;&lt;wsp:rsid wsp:val=&quot;003C05BF&quot;/&gt;&lt;wsp:rsid wsp:val=&quot;003C1500&quot;/&gt;&lt;wsp:rsid wsp:val=&quot;003C4FAF&quot;/&gt;&lt;wsp:rsid wsp:val=&quot;003C51ED&quot;/&gt;&lt;wsp:rsid wsp:val=&quot;003D409B&quot;/&gt;&lt;wsp:rsid wsp:val=&quot;003D602D&quot;/&gt;&lt;wsp:rsid wsp:val=&quot;003D690B&quot;/&gt;&lt;wsp:rsid wsp:val=&quot;003E49A2&quot;/&gt;&lt;wsp:rsid wsp:val=&quot;003F76F0&quot;/&gt;&lt;wsp:rsid wsp:val=&quot;00401B1A&quot;/&gt;&lt;wsp:rsid wsp:val=&quot;00403109&quot;/&gt;&lt;wsp:rsid wsp:val=&quot;00415012&quot;/&gt;&lt;wsp:rsid wsp:val=&quot;0042738B&quot;/&gt;&lt;wsp:rsid wsp:val=&quot;00432053&quot;/&gt;&lt;wsp:rsid wsp:val=&quot;004361AC&quot;/&gt;&lt;wsp:rsid wsp:val=&quot;0043766D&quot;/&gt;&lt;wsp:rsid wsp:val=&quot;00443DC4&quot;/&gt;&lt;wsp:rsid wsp:val=&quot;00444CB8&quot;/&gt;&lt;wsp:rsid wsp:val=&quot;00453D7E&quot;/&gt;&lt;wsp:rsid wsp:val=&quot;00463AC4&quot;/&gt;&lt;wsp:rsid wsp:val=&quot;00471BD6&quot;/&gt;&lt;wsp:rsid wsp:val=&quot;004724CC&quot;/&gt;&lt;wsp:rsid wsp:val=&quot;0048231D&quot;/&gt;&lt;wsp:rsid wsp:val=&quot;00486AA0&quot;/&gt;&lt;wsp:rsid wsp:val=&quot;004978FF&quot;/&gt;&lt;wsp:rsid wsp:val=&quot;004B39BB&quot;/&gt;&lt;wsp:rsid wsp:val=&quot;004C58AF&quot;/&gt;&lt;wsp:rsid wsp:val=&quot;004C7370&quot;/&gt;&lt;wsp:rsid wsp:val=&quot;004D3AC0&quot;/&gt;&lt;wsp:rsid wsp:val=&quot;004D4F18&quot;/&gt;&lt;wsp:rsid wsp:val=&quot;004E523A&quot;/&gt;&lt;wsp:rsid wsp:val=&quot;004F24D2&quot;/&gt;&lt;wsp:rsid wsp:val=&quot;00506FCA&quot;/&gt;&lt;wsp:rsid wsp:val=&quot;005259C2&quot;/&gt;&lt;wsp:rsid wsp:val=&quot;00525A0E&quot;/&gt;&lt;wsp:rsid wsp:val=&quot;00533AE6&quot;/&gt;&lt;wsp:rsid wsp:val=&quot;00536D7C&quot;/&gt;&lt;wsp:rsid wsp:val=&quot;00551643&quot;/&gt;&lt;wsp:rsid wsp:val=&quot;005532B0&quot;/&gt;&lt;wsp:rsid wsp:val=&quot;00555B3D&quot;/&gt;&lt;wsp:rsid wsp:val=&quot;00560954&quot;/&gt;&lt;wsp:rsid wsp:val=&quot;005637E1&quot;/&gt;&lt;wsp:rsid wsp:val=&quot;00566B32&quot;/&gt;&lt;wsp:rsid wsp:val=&quot;00593EF3&quot;/&gt;&lt;wsp:rsid wsp:val=&quot;00594BE6&quot;/&gt;&lt;wsp:rsid wsp:val=&quot;00594FAC&quot;/&gt;&lt;wsp:rsid wsp:val=&quot;005A5FE8&quot;/&gt;&lt;wsp:rsid wsp:val=&quot;005A69ED&quot;/&gt;&lt;wsp:rsid wsp:val=&quot;005B420A&quot;/&gt;&lt;wsp:rsid wsp:val=&quot;005B591C&quot;/&gt;&lt;wsp:rsid wsp:val=&quot;005C00F0&quot;/&gt;&lt;wsp:rsid wsp:val=&quot;005C6E60&quot;/&gt;&lt;wsp:rsid wsp:val=&quot;005D30F7&quot;/&gt;&lt;wsp:rsid wsp:val=&quot;005E49B6&quot;/&gt;&lt;wsp:rsid wsp:val=&quot;005E5ECC&quot;/&gt;&lt;wsp:rsid wsp:val=&quot;005F00DB&quot;/&gt;&lt;wsp:rsid wsp:val=&quot;005F55C3&quot;/&gt;&lt;wsp:rsid wsp:val=&quot;005F75D2&quot;/&gt;&lt;wsp:rsid wsp:val=&quot;00602036&quot;/&gt;&lt;wsp:rsid wsp:val=&quot;0060372D&quot;/&gt;&lt;wsp:rsid wsp:val=&quot;00615768&quot;/&gt;&lt;wsp:rsid wsp:val=&quot;0062262B&quot;/&gt;&lt;wsp:rsid wsp:val=&quot;00624404&quot;/&gt;&lt;wsp:rsid wsp:val=&quot;00626354&quot;/&gt;&lt;wsp:rsid wsp:val=&quot;006351FE&quot;/&gt;&lt;wsp:rsid wsp:val=&quot;00635BD9&quot;/&gt;&lt;wsp:rsid wsp:val=&quot;006360C3&quot;/&gt;&lt;wsp:rsid wsp:val=&quot;0064135A&quot;/&gt;&lt;wsp:rsid wsp:val=&quot;00667952&quot;/&gt;&lt;wsp:rsid wsp:val=&quot;00670127&quot;/&gt;&lt;wsp:rsid wsp:val=&quot;006719F9&quot;/&gt;&lt;wsp:rsid wsp:val=&quot;00671DE2&quot;/&gt;&lt;wsp:rsid wsp:val=&quot;0067277A&quot;/&gt;&lt;wsp:rsid wsp:val=&quot;00684EA8&quot;/&gt;&lt;wsp:rsid wsp:val=&quot;006A0A8F&quot;/&gt;&lt;wsp:rsid wsp:val=&quot;006A2142&quot;/&gt;&lt;wsp:rsid wsp:val=&quot;006B26A6&quot;/&gt;&lt;wsp:rsid wsp:val=&quot;006D5319&quot;/&gt;&lt;wsp:rsid wsp:val=&quot;006D6854&quot;/&gt;&lt;wsp:rsid wsp:val=&quot;006E0A07&quot;/&gt;&lt;wsp:rsid wsp:val=&quot;006E118B&quot;/&gt;&lt;wsp:rsid wsp:val=&quot;006E55DB&quot;/&gt;&lt;wsp:rsid wsp:val=&quot;00701664&quot;/&gt;&lt;wsp:rsid wsp:val=&quot;00701993&quot;/&gt;&lt;wsp:rsid wsp:val=&quot;0070793B&quot;/&gt;&lt;wsp:rsid wsp:val=&quot;00713201&quot;/&gt;&lt;wsp:rsid wsp:val=&quot;007259CC&quot;/&gt;&lt;wsp:rsid wsp:val=&quot;00727786&quot;/&gt;&lt;wsp:rsid wsp:val=&quot;00731E27&quot;/&gt;&lt;wsp:rsid wsp:val=&quot;0073676F&quot;/&gt;&lt;wsp:rsid wsp:val=&quot;007467C2&quot;/&gt;&lt;wsp:rsid wsp:val=&quot;00752CAD&quot;/&gt;&lt;wsp:rsid wsp:val=&quot;00754791&quot;/&gt;&lt;wsp:rsid wsp:val=&quot;00755DCD&quot;/&gt;&lt;wsp:rsid wsp:val=&quot;00761421&quot;/&gt;&lt;wsp:rsid wsp:val=&quot;00763DB1&quot;/&gt;&lt;wsp:rsid wsp:val=&quot;00770335&quot;/&gt;&lt;wsp:rsid wsp:val=&quot;007708E6&quot;/&gt;&lt;wsp:rsid wsp:val=&quot;0077445E&quot;/&gt;&lt;wsp:rsid wsp:val=&quot;0078198C&quot;/&gt;&lt;wsp:rsid wsp:val=&quot;00786C45&quot;/&gt;&lt;wsp:rsid wsp:val=&quot;007A78A1&quot;/&gt;&lt;wsp:rsid wsp:val=&quot;007B010B&quot;/&gt;&lt;wsp:rsid wsp:val=&quot;007C093C&quot;/&gt;&lt;wsp:rsid wsp:val=&quot;007D0045&quot;/&gt;&lt;wsp:rsid wsp:val=&quot;007E2480&quot;/&gt;&lt;wsp:rsid wsp:val=&quot;007E6B0A&quot;/&gt;&lt;wsp:rsid wsp:val=&quot;007E6FF3&quot;/&gt;&lt;wsp:rsid wsp:val=&quot;007E71C1&quot;/&gt;&lt;wsp:rsid wsp:val=&quot;007F258A&quot;/&gt;&lt;wsp:rsid wsp:val=&quot;007F551F&quot;/&gt;&lt;wsp:rsid wsp:val=&quot;007F5EB6&quot;/&gt;&lt;wsp:rsid wsp:val=&quot;00803C49&quot;/&gt;&lt;wsp:rsid wsp:val=&quot;008069E1&quot;/&gt;&lt;wsp:rsid wsp:val=&quot;00812C30&quot;/&gt;&lt;wsp:rsid wsp:val=&quot;00817280&quot;/&gt;&lt;wsp:rsid wsp:val=&quot;00822424&quot;/&gt;&lt;wsp:rsid wsp:val=&quot;008341EC&quot;/&gt;&lt;wsp:rsid wsp:val=&quot;00843763&quot;/&gt;&lt;wsp:rsid wsp:val=&quot;00855F02&quot;/&gt;&lt;wsp:rsid wsp:val=&quot;00866059&quot;/&gt;&lt;wsp:rsid wsp:val=&quot;00872AF5&quot;/&gt;&lt;wsp:rsid wsp:val=&quot;00883F37&quot;/&gt;&lt;wsp:rsid wsp:val=&quot;00885F7D&quot;/&gt;&lt;wsp:rsid wsp:val=&quot;00887C16&quot;/&gt;&lt;wsp:rsid wsp:val=&quot;00890336&quot;/&gt;&lt;wsp:rsid wsp:val=&quot;008954CE&quot;/&gt;&lt;wsp:rsid wsp:val=&quot;00895E03&quot;/&gt;&lt;wsp:rsid wsp:val=&quot;008A2F51&quot;/&gt;&lt;wsp:rsid wsp:val=&quot;008A5E5C&quot;/&gt;&lt;wsp:rsid wsp:val=&quot;008B09BB&quot;/&gt;&lt;wsp:rsid wsp:val=&quot;008B66C6&quot;/&gt;&lt;wsp:rsid wsp:val=&quot;008C0095&quot;/&gt;&lt;wsp:rsid wsp:val=&quot;008C1F1F&quot;/&gt;&lt;wsp:rsid wsp:val=&quot;008D06AA&quot;/&gt;&lt;wsp:rsid wsp:val=&quot;008D5A61&quot;/&gt;&lt;wsp:rsid wsp:val=&quot;008D67A2&quot;/&gt;&lt;wsp:rsid wsp:val=&quot;008E1C4A&quot;/&gt;&lt;wsp:rsid wsp:val=&quot;008F02F6&quot;/&gt;&lt;wsp:rsid wsp:val=&quot;008F4EB5&quot;/&gt;&lt;wsp:rsid wsp:val=&quot;008F5F3D&quot;/&gt;&lt;wsp:rsid wsp:val=&quot;009015C3&quot;/&gt;&lt;wsp:rsid wsp:val=&quot;009026A7&quot;/&gt;&lt;wsp:rsid wsp:val=&quot;00902DA7&quot;/&gt;&lt;wsp:rsid wsp:val=&quot;0090347E&quot;/&gt;&lt;wsp:rsid wsp:val=&quot;00903943&quot;/&gt;&lt;wsp:rsid wsp:val=&quot;0093274C&quot;/&gt;&lt;wsp:rsid wsp:val=&quot;00933D62&quot;/&gt;&lt;wsp:rsid wsp:val=&quot;00941057&quot;/&gt;&lt;wsp:rsid wsp:val=&quot;00944BEC&quot;/&gt;&lt;wsp:rsid wsp:val=&quot;009474A4&quot;/&gt;&lt;wsp:rsid wsp:val=&quot;0095127D&quot;/&gt;&lt;wsp:rsid wsp:val=&quot;009601A1&quot;/&gt;&lt;wsp:rsid wsp:val=&quot;0096564B&quot;/&gt;&lt;wsp:rsid wsp:val=&quot;009715E1&quot;/&gt;&lt;wsp:rsid wsp:val=&quot;00981083&quot;/&gt;&lt;wsp:rsid wsp:val=&quot;00995E8A&quot;/&gt;&lt;wsp:rsid wsp:val=&quot;009A7C6D&quot;/&gt;&lt;wsp:rsid wsp:val=&quot;009C2FC8&quot;/&gt;&lt;wsp:rsid wsp:val=&quot;009C3A69&quot;/&gt;&lt;wsp:rsid wsp:val=&quot;009F2227&quot;/&gt;&lt;wsp:rsid wsp:val=&quot;009F5519&quot;/&gt;&lt;wsp:rsid wsp:val=&quot;009F637D&quot;/&gt;&lt;wsp:rsid wsp:val=&quot;009F76AB&quot;/&gt;&lt;wsp:rsid wsp:val=&quot;00A00010&quot;/&gt;&lt;wsp:rsid wsp:val=&quot;00A0463A&quot;/&gt;&lt;wsp:rsid wsp:val=&quot;00A16696&quot;/&gt;&lt;wsp:rsid wsp:val=&quot;00A2084B&quot;/&gt;&lt;wsp:rsid wsp:val=&quot;00A26DF2&quot;/&gt;&lt;wsp:rsid wsp:val=&quot;00A27E58&quot;/&gt;&lt;wsp:rsid wsp:val=&quot;00A335D0&quot;/&gt;&lt;wsp:rsid wsp:val=&quot;00A34B0C&quot;/&gt;&lt;wsp:rsid wsp:val=&quot;00A47A39&quot;/&gt;&lt;wsp:rsid wsp:val=&quot;00A50A16&quot;/&gt;&lt;wsp:rsid wsp:val=&quot;00A57E98&quot;/&gt;&lt;wsp:rsid wsp:val=&quot;00A604DB&quot;/&gt;&lt;wsp:rsid wsp:val=&quot;00A66A54&quot;/&gt;&lt;wsp:rsid wsp:val=&quot;00A67C3A&quot;/&gt;&lt;wsp:rsid wsp:val=&quot;00A7334C&quot;/&gt;&lt;wsp:rsid wsp:val=&quot;00A8700C&quot;/&gt;&lt;wsp:rsid wsp:val=&quot;00A937DE&quot;/&gt;&lt;wsp:rsid wsp:val=&quot;00A96EC0&quot;/&gt;&lt;wsp:rsid wsp:val=&quot;00AA37BC&quot;/&gt;&lt;wsp:rsid wsp:val=&quot;00AA4D8C&quot;/&gt;&lt;wsp:rsid wsp:val=&quot;00AA7741&quot;/&gt;&lt;wsp:rsid wsp:val=&quot;00AC04FA&quot;/&gt;&lt;wsp:rsid wsp:val=&quot;00AC4AEF&quot;/&gt;&lt;wsp:rsid wsp:val=&quot;00AC6994&quot;/&gt;&lt;wsp:rsid wsp:val=&quot;00AC6E52&quot;/&gt;&lt;wsp:rsid wsp:val=&quot;00AD0F49&quot;/&gt;&lt;wsp:rsid wsp:val=&quot;00AE1106&quot;/&gt;&lt;wsp:rsid wsp:val=&quot;00AF045A&quot;/&gt;&lt;wsp:rsid wsp:val=&quot;00B0184E&quot;/&gt;&lt;wsp:rsid wsp:val=&quot;00B14B5B&quot;/&gt;&lt;wsp:rsid wsp:val=&quot;00B21687&quot;/&gt;&lt;wsp:rsid wsp:val=&quot;00B21D01&quot;/&gt;&lt;wsp:rsid wsp:val=&quot;00B22EB7&quot;/&gt;&lt;wsp:rsid wsp:val=&quot;00B233BC&quot;/&gt;&lt;wsp:rsid wsp:val=&quot;00B3240D&quot;/&gt;&lt;wsp:rsid wsp:val=&quot;00B32A99&quot;/&gt;&lt;wsp:rsid wsp:val=&quot;00B402B4&quot;/&gt;&lt;wsp:rsid wsp:val=&quot;00B50404&quot;/&gt;&lt;wsp:rsid wsp:val=&quot;00B51DAD&quot;/&gt;&lt;wsp:rsid wsp:val=&quot;00B53E9F&quot;/&gt;&lt;wsp:rsid wsp:val=&quot;00B56411&quot;/&gt;&lt;wsp:rsid wsp:val=&quot;00B66226&quot;/&gt;&lt;wsp:rsid wsp:val=&quot;00B67DFF&quot;/&gt;&lt;wsp:rsid wsp:val=&quot;00B70C49&quot;/&gt;&lt;wsp:rsid wsp:val=&quot;00B7486C&quot;/&gt;&lt;wsp:rsid wsp:val=&quot;00B8636A&quot;/&gt;&lt;wsp:rsid wsp:val=&quot;00BA0EE0&quot;/&gt;&lt;wsp:rsid wsp:val=&quot;00BB2BD1&quot;/&gt;&lt;wsp:rsid wsp:val=&quot;00BB49C1&quot;/&gt;&lt;wsp:rsid wsp:val=&quot;00BC017F&quot;/&gt;&lt;wsp:rsid wsp:val=&quot;00BC199D&quot;/&gt;&lt;wsp:rsid wsp:val=&quot;00BC4E1A&quot;/&gt;&lt;wsp:rsid wsp:val=&quot;00BC703B&quot;/&gt;&lt;wsp:rsid wsp:val=&quot;00BC760D&quot;/&gt;&lt;wsp:rsid wsp:val=&quot;00BD065A&quot;/&gt;&lt;wsp:rsid wsp:val=&quot;00BD3C52&quot;/&gt;&lt;wsp:rsid wsp:val=&quot;00BE1302&quot;/&gt;&lt;wsp:rsid wsp:val=&quot;00BE1DAA&quot;/&gt;&lt;wsp:rsid wsp:val=&quot;00BE4CC8&quot;/&gt;&lt;wsp:rsid wsp:val=&quot;00BE7106&quot;/&gt;&lt;wsp:rsid wsp:val=&quot;00C013E2&quot;/&gt;&lt;wsp:rsid wsp:val=&quot;00C0540C&quot;/&gt;&lt;wsp:rsid wsp:val=&quot;00C14D5F&quot;/&gt;&lt;wsp:rsid wsp:val=&quot;00C200E8&quot;/&gt;&lt;wsp:rsid wsp:val=&quot;00C32F58&quot;/&gt;&lt;wsp:rsid wsp:val=&quot;00C33417&quot;/&gt;&lt;wsp:rsid wsp:val=&quot;00C33BC0&quot;/&gt;&lt;wsp:rsid wsp:val=&quot;00C418AC&quot;/&gt;&lt;wsp:rsid wsp:val=&quot;00C62579&quot;/&gt;&lt;wsp:rsid wsp:val=&quot;00C87781&quot;/&gt;&lt;wsp:rsid wsp:val=&quot;00C927FE&quot;/&gt;&lt;wsp:rsid wsp:val=&quot;00C96056&quot;/&gt;&lt;wsp:rsid wsp:val=&quot;00CA168E&quot;/&gt;&lt;wsp:rsid wsp:val=&quot;00CA2EB3&quot;/&gt;&lt;wsp:rsid wsp:val=&quot;00CA523E&quot;/&gt;&lt;wsp:rsid wsp:val=&quot;00CA648B&quot;/&gt;&lt;wsp:rsid wsp:val=&quot;00CB20EF&quot;/&gt;&lt;wsp:rsid wsp:val=&quot;00CB6379&quot;/&gt;&lt;wsp:rsid wsp:val=&quot;00CC4AB5&quot;/&gt;&lt;wsp:rsid wsp:val=&quot;00CD5F94&quot;/&gt;&lt;wsp:rsid wsp:val=&quot;00CE12C1&quot;/&gt;&lt;wsp:rsid wsp:val=&quot;00CE23B8&quot;/&gt;&lt;wsp:rsid wsp:val=&quot;00CE6A3C&quot;/&gt;&lt;wsp:rsid wsp:val=&quot;00CE73C5&quot;/&gt;&lt;wsp:rsid wsp:val=&quot;00D04555&quot;/&gt;&lt;wsp:rsid wsp:val=&quot;00D063BC&quot;/&gt;&lt;wsp:rsid wsp:val=&quot;00D119BE&quot;/&gt;&lt;wsp:rsid wsp:val=&quot;00D14E74&quot;/&gt;&lt;wsp:rsid wsp:val=&quot;00D15701&quot;/&gt;&lt;wsp:rsid wsp:val=&quot;00D200C8&quot;/&gt;&lt;wsp:rsid wsp:val=&quot;00D20D29&quot;/&gt;&lt;wsp:rsid wsp:val=&quot;00D25D7A&quot;/&gt;&lt;wsp:rsid wsp:val=&quot;00D27F91&quot;/&gt;&lt;wsp:rsid wsp:val=&quot;00D30A13&quot;/&gt;&lt;wsp:rsid wsp:val=&quot;00D33045&quot;/&gt;&lt;wsp:rsid wsp:val=&quot;00D337EC&quot;/&gt;&lt;wsp:rsid wsp:val=&quot;00D362A4&quot;/&gt;&lt;wsp:rsid wsp:val=&quot;00D50508&quot;/&gt;&lt;wsp:rsid wsp:val=&quot;00D53352&quot;/&gt;&lt;wsp:rsid wsp:val=&quot;00D53F80&quot;/&gt;&lt;wsp:rsid wsp:val=&quot;00D55A1E&quot;/&gt;&lt;wsp:rsid wsp:val=&quot;00D73422&quot;/&gt;&lt;wsp:rsid wsp:val=&quot;00D759FD&quot;/&gt;&lt;wsp:rsid wsp:val=&quot;00D8144E&quot;/&gt;&lt;wsp:rsid wsp:val=&quot;00D8297B&quot;/&gt;&lt;wsp:rsid wsp:val=&quot;00D90A69&quot;/&gt;&lt;wsp:rsid wsp:val=&quot;00D910FA&quot;/&gt;&lt;wsp:rsid wsp:val=&quot;00D95A51&quot;/&gt;&lt;wsp:rsid wsp:val=&quot;00DA4485&quot;/&gt;&lt;wsp:rsid wsp:val=&quot;00DB353A&quot;/&gt;&lt;wsp:rsid wsp:val=&quot;00DF4287&quot;/&gt;&lt;wsp:rsid wsp:val=&quot;00DF6675&quot;/&gt;&lt;wsp:rsid wsp:val=&quot;00E050E5&quot;/&gt;&lt;wsp:rsid wsp:val=&quot;00E12734&quot;/&gt;&lt;wsp:rsid wsp:val=&quot;00E14912&quot;/&gt;&lt;wsp:rsid wsp:val=&quot;00E212F0&quot;/&gt;&lt;wsp:rsid wsp:val=&quot;00E22856&quot;/&gt;&lt;wsp:rsid wsp:val=&quot;00E26AEF&quot;/&gt;&lt;wsp:rsid wsp:val=&quot;00E40B00&quot;/&gt;&lt;wsp:rsid wsp:val=&quot;00E5150D&quot;/&gt;&lt;wsp:rsid wsp:val=&quot;00E51D5D&quot;/&gt;&lt;wsp:rsid wsp:val=&quot;00E61015&quot;/&gt;&lt;wsp:rsid wsp:val=&quot;00E63998&quot;/&gt;&lt;wsp:rsid wsp:val=&quot;00E803CD&quot;/&gt;&lt;wsp:rsid wsp:val=&quot;00E80D89&quot;/&gt;&lt;wsp:rsid wsp:val=&quot;00E83036&quot;/&gt;&lt;wsp:rsid wsp:val=&quot;00E86B84&quot;/&gt;&lt;wsp:rsid wsp:val=&quot;00E92629&quot;/&gt;&lt;wsp:rsid wsp:val=&quot;00E94BD8&quot;/&gt;&lt;wsp:rsid wsp:val=&quot;00E95C07&quot;/&gt;&lt;wsp:rsid wsp:val=&quot;00EA323E&quot;/&gt;&lt;wsp:rsid wsp:val=&quot;00EA412E&quot;/&gt;&lt;wsp:rsid wsp:val=&quot;00EA7F8B&quot;/&gt;&lt;wsp:rsid wsp:val=&quot;00EB0B77&quot;/&gt;&lt;wsp:rsid wsp:val=&quot;00EB27F1&quot;/&gt;&lt;wsp:rsid wsp:val=&quot;00EC4C9C&quot;/&gt;&lt;wsp:rsid wsp:val=&quot;00ED5B63&quot;/&gt;&lt;wsp:rsid wsp:val=&quot;00EF075E&quot;/&gt;&lt;wsp:rsid wsp:val=&quot;00F1702F&quot;/&gt;&lt;wsp:rsid wsp:val=&quot;00F2044F&quot;/&gt;&lt;wsp:rsid wsp:val=&quot;00F21537&quot;/&gt;&lt;wsp:rsid wsp:val=&quot;00F33460&quot;/&gt;&lt;wsp:rsid wsp:val=&quot;00F352B4&quot;/&gt;&lt;wsp:rsid wsp:val=&quot;00F50F05&quot;/&gt;&lt;wsp:rsid wsp:val=&quot;00F52651&quot;/&gt;&lt;wsp:rsid wsp:val=&quot;00F6214D&quot;/&gt;&lt;wsp:rsid wsp:val=&quot;00F633BE&quot;/&gt;&lt;wsp:rsid wsp:val=&quot;00F66B5B&quot;/&gt;&lt;wsp:rsid wsp:val=&quot;00F75CBA&quot;/&gt;&lt;wsp:rsid wsp:val=&quot;00F76750&quot;/&gt;&lt;wsp:rsid wsp:val=&quot;00F772F5&quot;/&gt;&lt;wsp:rsid wsp:val=&quot;00F8226C&quot;/&gt;&lt;wsp:rsid wsp:val=&quot;00F84B80&quot;/&gt;&lt;wsp:rsid wsp:val=&quot;00F8522D&quot;/&gt;&lt;wsp:rsid wsp:val=&quot;00F91D04&quot;/&gt;&lt;wsp:rsid wsp:val=&quot;00F93AEB&quot;/&gt;&lt;wsp:rsid wsp:val=&quot;00F9624F&quot;/&gt;&lt;wsp:rsid wsp:val=&quot;00FB24E4&quot;/&gt;&lt;wsp:rsid wsp:val=&quot;00FB5869&quot;/&gt;&lt;wsp:rsid wsp:val=&quot;00FB6492&quot;/&gt;&lt;wsp:rsid wsp:val=&quot;00FB747B&quot;/&gt;&lt;wsp:rsid wsp:val=&quot;00FC1F72&quot;/&gt;&lt;wsp:rsid wsp:val=&quot;00FC7CEE&quot;/&gt;&lt;wsp:rsid wsp:val=&quot;00FD2FA1&quot;/&gt;&lt;wsp:rsid wsp:val=&quot;00FE196A&quot;/&gt;&lt;wsp:rsid wsp:val=&quot;00FE63D2&quot;/&gt;&lt;wsp:rsid wsp:val=&quot;00FF4A60&quot;/&gt;&lt;/wsp:rsids&gt;&lt;/w:docPr&gt;&lt;w:body&gt;&lt;w:p wsp:rsidR=&quot;00000000&quot; wsp:rsidRDefault=&quot;00941057&quot;&gt;&lt;m:oMathPara&gt;&lt;m:oMath&gt;&lt;m:r&gt;&lt;w:rPr&gt;&lt;w:rFonts w:ascii=&quot;Cambria Math&quot;/&gt;&lt;wx:font wx:val=&quot;Cambria Math&quot;/&gt;&lt;w:i/&gt;&lt;w:sz w:val=&quot;28&quot;/&gt;&lt;w:sz-cs w:val=&quot;28&quot;/&gt;&lt;/w:rPr&gt;&lt;m:t&gt;~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4BCB">
        <w:rPr>
          <w:sz w:val="28"/>
          <w:szCs w:val="28"/>
        </w:rPr>
        <w:instrText xml:space="preserve"> </w:instrText>
      </w:r>
      <w:r w:rsidRPr="00994BCB">
        <w:rPr>
          <w:sz w:val="28"/>
          <w:szCs w:val="28"/>
        </w:rPr>
        <w:fldChar w:fldCharType="separate"/>
      </w:r>
      <w:r w:rsidRPr="00994BCB">
        <w:pict>
          <v:shape id="_x0000_i1026" type="#_x0000_t75" style="width:8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30&quot;/&gt;&lt;w:doNotEmbedSystemFonts/&gt;&lt;w:mailMerge&gt;&lt;w:mainDocumentType w:val=&quot;form-letters&quot;/&gt;&lt;w:dataType w:val=&quot;file&quot;/&gt;&lt;w:activeRecord w:val=&quot;-1&quot;/&gt;&lt;/w:mailMerge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0D89&quot;/&gt;&lt;wsp:rsid wsp:val=&quot;000020DE&quot;/&gt;&lt;wsp:rsid wsp:val=&quot;000021D1&quot;/&gt;&lt;wsp:rsid wsp:val=&quot;000029B7&quot;/&gt;&lt;wsp:rsid wsp:val=&quot;0000529A&quot;/&gt;&lt;wsp:rsid wsp:val=&quot;0000712F&quot;/&gt;&lt;wsp:rsid wsp:val=&quot;00017BD3&quot;/&gt;&lt;wsp:rsid wsp:val=&quot;00017E05&quot;/&gt;&lt;wsp:rsid wsp:val=&quot;000223FA&quot;/&gt;&lt;wsp:rsid wsp:val=&quot;000263AF&quot;/&gt;&lt;wsp:rsid wsp:val=&quot;0002783C&quot;/&gt;&lt;wsp:rsid wsp:val=&quot;00032F2E&quot;/&gt;&lt;wsp:rsid wsp:val=&quot;00044BDA&quot;/&gt;&lt;wsp:rsid wsp:val=&quot;00063D33&quot;/&gt;&lt;wsp:rsid wsp:val=&quot;000649AF&quot;/&gt;&lt;wsp:rsid wsp:val=&quot;00064D11&quot;/&gt;&lt;wsp:rsid wsp:val=&quot;0006634F&quot;/&gt;&lt;wsp:rsid wsp:val=&quot;0006666D&quot;/&gt;&lt;wsp:rsid wsp:val=&quot;00067FF8&quot;/&gt;&lt;wsp:rsid wsp:val=&quot;000741A1&quot;/&gt;&lt;wsp:rsid wsp:val=&quot;000829C0&quot;/&gt;&lt;wsp:rsid wsp:val=&quot;000A4ABB&quot;/&gt;&lt;wsp:rsid wsp:val=&quot;000A7DFD&quot;/&gt;&lt;wsp:rsid wsp:val=&quot;000B09BF&quot;/&gt;&lt;wsp:rsid wsp:val=&quot;000B26EC&quot;/&gt;&lt;wsp:rsid wsp:val=&quot;000C2E89&quot;/&gt;&lt;wsp:rsid wsp:val=&quot;000C4953&quot;/&gt;&lt;wsp:rsid wsp:val=&quot;000C57B8&quot;/&gt;&lt;wsp:rsid wsp:val=&quot;000C5926&quot;/&gt;&lt;wsp:rsid wsp:val=&quot;000D485D&quot;/&gt;&lt;wsp:rsid wsp:val=&quot;000E1228&quot;/&gt;&lt;wsp:rsid wsp:val=&quot;000E30CF&quot;/&gt;&lt;wsp:rsid wsp:val=&quot;000E73E5&quot;/&gt;&lt;wsp:rsid wsp:val=&quot;000F0959&quot;/&gt;&lt;wsp:rsid wsp:val=&quot;000F6500&quot;/&gt;&lt;wsp:rsid wsp:val=&quot;00103DC7&quot;/&gt;&lt;wsp:rsid wsp:val=&quot;00106D03&quot;/&gt;&lt;wsp:rsid wsp:val=&quot;001116D9&quot;/&gt;&lt;wsp:rsid wsp:val=&quot;00111ADE&quot;/&gt;&lt;wsp:rsid wsp:val=&quot;0011593D&quot;/&gt;&lt;wsp:rsid wsp:val=&quot;0012111D&quot;/&gt;&lt;wsp:rsid wsp:val=&quot;00123CF7&quot;/&gt;&lt;wsp:rsid wsp:val=&quot;00147329&quot;/&gt;&lt;wsp:rsid wsp:val=&quot;00147F08&quot;/&gt;&lt;wsp:rsid wsp:val=&quot;00157D5B&quot;/&gt;&lt;wsp:rsid wsp:val=&quot;00164028&quot;/&gt;&lt;wsp:rsid wsp:val=&quot;0016552F&quot;/&gt;&lt;wsp:rsid wsp:val=&quot;001738FD&quot;/&gt;&lt;wsp:rsid wsp:val=&quot;0018385A&quot;/&gt;&lt;wsp:rsid wsp:val=&quot;00186528&quot;/&gt;&lt;wsp:rsid wsp:val=&quot;001866DA&quot;/&gt;&lt;wsp:rsid wsp:val=&quot;001954B1&quot;/&gt;&lt;wsp:rsid wsp:val=&quot;001A2925&quot;/&gt;&lt;wsp:rsid wsp:val=&quot;001A703D&quot;/&gt;&lt;wsp:rsid wsp:val=&quot;001A7FE1&quot;/&gt;&lt;wsp:rsid wsp:val=&quot;001B479F&quot;/&gt;&lt;wsp:rsid wsp:val=&quot;001B6453&quot;/&gt;&lt;wsp:rsid wsp:val=&quot;001C0234&quot;/&gt;&lt;wsp:rsid wsp:val=&quot;001C1067&quot;/&gt;&lt;wsp:rsid wsp:val=&quot;001C325A&quot;/&gt;&lt;wsp:rsid wsp:val=&quot;001D7F4F&quot;/&gt;&lt;wsp:rsid wsp:val=&quot;001E1E3A&quot;/&gt;&lt;wsp:rsid wsp:val=&quot;001E508B&quot;/&gt;&lt;wsp:rsid wsp:val=&quot;001E7F21&quot;/&gt;&lt;wsp:rsid wsp:val=&quot;001F3E62&quot;/&gt;&lt;wsp:rsid wsp:val=&quot;002074CE&quot;/&gt;&lt;wsp:rsid wsp:val=&quot;00211D3D&quot;/&gt;&lt;wsp:rsid wsp:val=&quot;002167B6&quot;/&gt;&lt;wsp:rsid wsp:val=&quot;002246B4&quot;/&gt;&lt;wsp:rsid wsp:val=&quot;00225A3B&quot;/&gt;&lt;wsp:rsid wsp:val=&quot;00231188&quot;/&gt;&lt;wsp:rsid wsp:val=&quot;00234546&quot;/&gt;&lt;wsp:rsid wsp:val=&quot;002417A4&quot;/&gt;&lt;wsp:rsid wsp:val=&quot;00244F13&quot;/&gt;&lt;wsp:rsid wsp:val=&quot;00251BBB&quot;/&gt;&lt;wsp:rsid wsp:val=&quot;0026380D&quot;/&gt;&lt;wsp:rsid wsp:val=&quot;00266A7E&quot;/&gt;&lt;wsp:rsid wsp:val=&quot;002720BE&quot;/&gt;&lt;wsp:rsid wsp:val=&quot;00276592&quot;/&gt;&lt;wsp:rsid wsp:val=&quot;0027668D&quot;/&gt;&lt;wsp:rsid wsp:val=&quot;002777DC&quot;/&gt;&lt;wsp:rsid wsp:val=&quot;00277D27&quot;/&gt;&lt;wsp:rsid wsp:val=&quot;002836F6&quot;/&gt;&lt;wsp:rsid wsp:val=&quot;00284200&quot;/&gt;&lt;wsp:rsid wsp:val=&quot;00284750&quot;/&gt;&lt;wsp:rsid wsp:val=&quot;00286B32&quot;/&gt;&lt;wsp:rsid wsp:val=&quot;002965B7&quot;/&gt;&lt;wsp:rsid wsp:val=&quot;002A1E18&quot;/&gt;&lt;wsp:rsid wsp:val=&quot;002C5021&quot;/&gt;&lt;wsp:rsid wsp:val=&quot;002D1E6B&quot;/&gt;&lt;wsp:rsid wsp:val=&quot;002D7C7F&quot;/&gt;&lt;wsp:rsid wsp:val=&quot;00310475&quot;/&gt;&lt;wsp:rsid wsp:val=&quot;003106A3&quot;/&gt;&lt;wsp:rsid wsp:val=&quot;003263C9&quot;/&gt;&lt;wsp:rsid wsp:val=&quot;00333AFC&quot;/&gt;&lt;wsp:rsid wsp:val=&quot;00340065&quot;/&gt;&lt;wsp:rsid wsp:val=&quot;0034217C&quot;/&gt;&lt;wsp:rsid wsp:val=&quot;00343BF2&quot;/&gt;&lt;wsp:rsid wsp:val=&quot;0035291E&quot;/&gt;&lt;wsp:rsid wsp:val=&quot;003544F0&quot;/&gt;&lt;wsp:rsid wsp:val=&quot;003545AE&quot;/&gt;&lt;wsp:rsid wsp:val=&quot;00365E48&quot;/&gt;&lt;wsp:rsid wsp:val=&quot;003670E1&quot;/&gt;&lt;wsp:rsid wsp:val=&quot;0037174B&quot;/&gt;&lt;wsp:rsid wsp:val=&quot;00380209&quot;/&gt;&lt;wsp:rsid wsp:val=&quot;00380B69&quot;/&gt;&lt;wsp:rsid wsp:val=&quot;00385F4D&quot;/&gt;&lt;wsp:rsid wsp:val=&quot;003932FB&quot;/&gt;&lt;wsp:rsid wsp:val=&quot;0039489B&quot;/&gt;&lt;wsp:rsid wsp:val=&quot;00396EB0&quot;/&gt;&lt;wsp:rsid wsp:val=&quot;00397668&quot;/&gt;&lt;wsp:rsid wsp:val=&quot;003A3F82&quot;/&gt;&lt;wsp:rsid wsp:val=&quot;003A423E&quot;/&gt;&lt;wsp:rsid wsp:val=&quot;003A6B1B&quot;/&gt;&lt;wsp:rsid wsp:val=&quot;003B1AD9&quot;/&gt;&lt;wsp:rsid wsp:val=&quot;003B2C13&quot;/&gt;&lt;wsp:rsid wsp:val=&quot;003B68FB&quot;/&gt;&lt;wsp:rsid wsp:val=&quot;003C05BF&quot;/&gt;&lt;wsp:rsid wsp:val=&quot;003C1500&quot;/&gt;&lt;wsp:rsid wsp:val=&quot;003C4FAF&quot;/&gt;&lt;wsp:rsid wsp:val=&quot;003C51ED&quot;/&gt;&lt;wsp:rsid wsp:val=&quot;003D409B&quot;/&gt;&lt;wsp:rsid wsp:val=&quot;003D602D&quot;/&gt;&lt;wsp:rsid wsp:val=&quot;003D690B&quot;/&gt;&lt;wsp:rsid wsp:val=&quot;003E49A2&quot;/&gt;&lt;wsp:rsid wsp:val=&quot;003F76F0&quot;/&gt;&lt;wsp:rsid wsp:val=&quot;00401B1A&quot;/&gt;&lt;wsp:rsid wsp:val=&quot;00403109&quot;/&gt;&lt;wsp:rsid wsp:val=&quot;00415012&quot;/&gt;&lt;wsp:rsid wsp:val=&quot;0042738B&quot;/&gt;&lt;wsp:rsid wsp:val=&quot;00432053&quot;/&gt;&lt;wsp:rsid wsp:val=&quot;004361AC&quot;/&gt;&lt;wsp:rsid wsp:val=&quot;0043766D&quot;/&gt;&lt;wsp:rsid wsp:val=&quot;00443DC4&quot;/&gt;&lt;wsp:rsid wsp:val=&quot;00444CB8&quot;/&gt;&lt;wsp:rsid wsp:val=&quot;00453D7E&quot;/&gt;&lt;wsp:rsid wsp:val=&quot;00463AC4&quot;/&gt;&lt;wsp:rsid wsp:val=&quot;00471BD6&quot;/&gt;&lt;wsp:rsid wsp:val=&quot;004724CC&quot;/&gt;&lt;wsp:rsid wsp:val=&quot;0048231D&quot;/&gt;&lt;wsp:rsid wsp:val=&quot;00486AA0&quot;/&gt;&lt;wsp:rsid wsp:val=&quot;004978FF&quot;/&gt;&lt;wsp:rsid wsp:val=&quot;004B39BB&quot;/&gt;&lt;wsp:rsid wsp:val=&quot;004C58AF&quot;/&gt;&lt;wsp:rsid wsp:val=&quot;004C7370&quot;/&gt;&lt;wsp:rsid wsp:val=&quot;004D3AC0&quot;/&gt;&lt;wsp:rsid wsp:val=&quot;004D4F18&quot;/&gt;&lt;wsp:rsid wsp:val=&quot;004E523A&quot;/&gt;&lt;wsp:rsid wsp:val=&quot;004F24D2&quot;/&gt;&lt;wsp:rsid wsp:val=&quot;00506FCA&quot;/&gt;&lt;wsp:rsid wsp:val=&quot;005259C2&quot;/&gt;&lt;wsp:rsid wsp:val=&quot;00525A0E&quot;/&gt;&lt;wsp:rsid wsp:val=&quot;00533AE6&quot;/&gt;&lt;wsp:rsid wsp:val=&quot;00536D7C&quot;/&gt;&lt;wsp:rsid wsp:val=&quot;00551643&quot;/&gt;&lt;wsp:rsid wsp:val=&quot;005532B0&quot;/&gt;&lt;wsp:rsid wsp:val=&quot;00555B3D&quot;/&gt;&lt;wsp:rsid wsp:val=&quot;00560954&quot;/&gt;&lt;wsp:rsid wsp:val=&quot;005637E1&quot;/&gt;&lt;wsp:rsid wsp:val=&quot;00566B32&quot;/&gt;&lt;wsp:rsid wsp:val=&quot;00593EF3&quot;/&gt;&lt;wsp:rsid wsp:val=&quot;00594BE6&quot;/&gt;&lt;wsp:rsid wsp:val=&quot;00594FAC&quot;/&gt;&lt;wsp:rsid wsp:val=&quot;005A5FE8&quot;/&gt;&lt;wsp:rsid wsp:val=&quot;005A69ED&quot;/&gt;&lt;wsp:rsid wsp:val=&quot;005B420A&quot;/&gt;&lt;wsp:rsid wsp:val=&quot;005B591C&quot;/&gt;&lt;wsp:rsid wsp:val=&quot;005C00F0&quot;/&gt;&lt;wsp:rsid wsp:val=&quot;005C6E60&quot;/&gt;&lt;wsp:rsid wsp:val=&quot;005D30F7&quot;/&gt;&lt;wsp:rsid wsp:val=&quot;005E49B6&quot;/&gt;&lt;wsp:rsid wsp:val=&quot;005E5ECC&quot;/&gt;&lt;wsp:rsid wsp:val=&quot;005F00DB&quot;/&gt;&lt;wsp:rsid wsp:val=&quot;005F55C3&quot;/&gt;&lt;wsp:rsid wsp:val=&quot;005F75D2&quot;/&gt;&lt;wsp:rsid wsp:val=&quot;00602036&quot;/&gt;&lt;wsp:rsid wsp:val=&quot;0060372D&quot;/&gt;&lt;wsp:rsid wsp:val=&quot;00615768&quot;/&gt;&lt;wsp:rsid wsp:val=&quot;0062262B&quot;/&gt;&lt;wsp:rsid wsp:val=&quot;00624404&quot;/&gt;&lt;wsp:rsid wsp:val=&quot;00626354&quot;/&gt;&lt;wsp:rsid wsp:val=&quot;006351FE&quot;/&gt;&lt;wsp:rsid wsp:val=&quot;00635BD9&quot;/&gt;&lt;wsp:rsid wsp:val=&quot;006360C3&quot;/&gt;&lt;wsp:rsid wsp:val=&quot;0064135A&quot;/&gt;&lt;wsp:rsid wsp:val=&quot;00667952&quot;/&gt;&lt;wsp:rsid wsp:val=&quot;00670127&quot;/&gt;&lt;wsp:rsid wsp:val=&quot;006719F9&quot;/&gt;&lt;wsp:rsid wsp:val=&quot;00671DE2&quot;/&gt;&lt;wsp:rsid wsp:val=&quot;0067277A&quot;/&gt;&lt;wsp:rsid wsp:val=&quot;00684EA8&quot;/&gt;&lt;wsp:rsid wsp:val=&quot;006A0A8F&quot;/&gt;&lt;wsp:rsid wsp:val=&quot;006A2142&quot;/&gt;&lt;wsp:rsid wsp:val=&quot;006B26A6&quot;/&gt;&lt;wsp:rsid wsp:val=&quot;006D5319&quot;/&gt;&lt;wsp:rsid wsp:val=&quot;006D6854&quot;/&gt;&lt;wsp:rsid wsp:val=&quot;006E0A07&quot;/&gt;&lt;wsp:rsid wsp:val=&quot;006E118B&quot;/&gt;&lt;wsp:rsid wsp:val=&quot;006E55DB&quot;/&gt;&lt;wsp:rsid wsp:val=&quot;00701664&quot;/&gt;&lt;wsp:rsid wsp:val=&quot;00701993&quot;/&gt;&lt;wsp:rsid wsp:val=&quot;0070793B&quot;/&gt;&lt;wsp:rsid wsp:val=&quot;00713201&quot;/&gt;&lt;wsp:rsid wsp:val=&quot;007259CC&quot;/&gt;&lt;wsp:rsid wsp:val=&quot;00727786&quot;/&gt;&lt;wsp:rsid wsp:val=&quot;00731E27&quot;/&gt;&lt;wsp:rsid wsp:val=&quot;0073676F&quot;/&gt;&lt;wsp:rsid wsp:val=&quot;007467C2&quot;/&gt;&lt;wsp:rsid wsp:val=&quot;00752CAD&quot;/&gt;&lt;wsp:rsid wsp:val=&quot;00754791&quot;/&gt;&lt;wsp:rsid wsp:val=&quot;00755DCD&quot;/&gt;&lt;wsp:rsid wsp:val=&quot;00761421&quot;/&gt;&lt;wsp:rsid wsp:val=&quot;00763DB1&quot;/&gt;&lt;wsp:rsid wsp:val=&quot;00770335&quot;/&gt;&lt;wsp:rsid wsp:val=&quot;007708E6&quot;/&gt;&lt;wsp:rsid wsp:val=&quot;0077445E&quot;/&gt;&lt;wsp:rsid wsp:val=&quot;0078198C&quot;/&gt;&lt;wsp:rsid wsp:val=&quot;00786C45&quot;/&gt;&lt;wsp:rsid wsp:val=&quot;007A78A1&quot;/&gt;&lt;wsp:rsid wsp:val=&quot;007B010B&quot;/&gt;&lt;wsp:rsid wsp:val=&quot;007C093C&quot;/&gt;&lt;wsp:rsid wsp:val=&quot;007D0045&quot;/&gt;&lt;wsp:rsid wsp:val=&quot;007E2480&quot;/&gt;&lt;wsp:rsid wsp:val=&quot;007E6B0A&quot;/&gt;&lt;wsp:rsid wsp:val=&quot;007E6FF3&quot;/&gt;&lt;wsp:rsid wsp:val=&quot;007E71C1&quot;/&gt;&lt;wsp:rsid wsp:val=&quot;007F258A&quot;/&gt;&lt;wsp:rsid wsp:val=&quot;007F551F&quot;/&gt;&lt;wsp:rsid wsp:val=&quot;007F5EB6&quot;/&gt;&lt;wsp:rsid wsp:val=&quot;00803C49&quot;/&gt;&lt;wsp:rsid wsp:val=&quot;008069E1&quot;/&gt;&lt;wsp:rsid wsp:val=&quot;00812C30&quot;/&gt;&lt;wsp:rsid wsp:val=&quot;00817280&quot;/&gt;&lt;wsp:rsid wsp:val=&quot;00822424&quot;/&gt;&lt;wsp:rsid wsp:val=&quot;008341EC&quot;/&gt;&lt;wsp:rsid wsp:val=&quot;00843763&quot;/&gt;&lt;wsp:rsid wsp:val=&quot;00855F02&quot;/&gt;&lt;wsp:rsid wsp:val=&quot;00866059&quot;/&gt;&lt;wsp:rsid wsp:val=&quot;00872AF5&quot;/&gt;&lt;wsp:rsid wsp:val=&quot;00883F37&quot;/&gt;&lt;wsp:rsid wsp:val=&quot;00885F7D&quot;/&gt;&lt;wsp:rsid wsp:val=&quot;00887C16&quot;/&gt;&lt;wsp:rsid wsp:val=&quot;00890336&quot;/&gt;&lt;wsp:rsid wsp:val=&quot;008954CE&quot;/&gt;&lt;wsp:rsid wsp:val=&quot;00895E03&quot;/&gt;&lt;wsp:rsid wsp:val=&quot;008A2F51&quot;/&gt;&lt;wsp:rsid wsp:val=&quot;008A5E5C&quot;/&gt;&lt;wsp:rsid wsp:val=&quot;008B09BB&quot;/&gt;&lt;wsp:rsid wsp:val=&quot;008B66C6&quot;/&gt;&lt;wsp:rsid wsp:val=&quot;008C0095&quot;/&gt;&lt;wsp:rsid wsp:val=&quot;008C1F1F&quot;/&gt;&lt;wsp:rsid wsp:val=&quot;008D06AA&quot;/&gt;&lt;wsp:rsid wsp:val=&quot;008D5A61&quot;/&gt;&lt;wsp:rsid wsp:val=&quot;008D67A2&quot;/&gt;&lt;wsp:rsid wsp:val=&quot;008E1C4A&quot;/&gt;&lt;wsp:rsid wsp:val=&quot;008F02F6&quot;/&gt;&lt;wsp:rsid wsp:val=&quot;008F4EB5&quot;/&gt;&lt;wsp:rsid wsp:val=&quot;008F5F3D&quot;/&gt;&lt;wsp:rsid wsp:val=&quot;009015C3&quot;/&gt;&lt;wsp:rsid wsp:val=&quot;009026A7&quot;/&gt;&lt;wsp:rsid wsp:val=&quot;00902DA7&quot;/&gt;&lt;wsp:rsid wsp:val=&quot;0090347E&quot;/&gt;&lt;wsp:rsid wsp:val=&quot;00903943&quot;/&gt;&lt;wsp:rsid wsp:val=&quot;0093274C&quot;/&gt;&lt;wsp:rsid wsp:val=&quot;00933D62&quot;/&gt;&lt;wsp:rsid wsp:val=&quot;00941057&quot;/&gt;&lt;wsp:rsid wsp:val=&quot;00944BEC&quot;/&gt;&lt;wsp:rsid wsp:val=&quot;009474A4&quot;/&gt;&lt;wsp:rsid wsp:val=&quot;0095127D&quot;/&gt;&lt;wsp:rsid wsp:val=&quot;009601A1&quot;/&gt;&lt;wsp:rsid wsp:val=&quot;0096564B&quot;/&gt;&lt;wsp:rsid wsp:val=&quot;009715E1&quot;/&gt;&lt;wsp:rsid wsp:val=&quot;00981083&quot;/&gt;&lt;wsp:rsid wsp:val=&quot;00995E8A&quot;/&gt;&lt;wsp:rsid wsp:val=&quot;009A7C6D&quot;/&gt;&lt;wsp:rsid wsp:val=&quot;009C2FC8&quot;/&gt;&lt;wsp:rsid wsp:val=&quot;009C3A69&quot;/&gt;&lt;wsp:rsid wsp:val=&quot;009F2227&quot;/&gt;&lt;wsp:rsid wsp:val=&quot;009F5519&quot;/&gt;&lt;wsp:rsid wsp:val=&quot;009F637D&quot;/&gt;&lt;wsp:rsid wsp:val=&quot;009F76AB&quot;/&gt;&lt;wsp:rsid wsp:val=&quot;00A00010&quot;/&gt;&lt;wsp:rsid wsp:val=&quot;00A0463A&quot;/&gt;&lt;wsp:rsid wsp:val=&quot;00A16696&quot;/&gt;&lt;wsp:rsid wsp:val=&quot;00A2084B&quot;/&gt;&lt;wsp:rsid wsp:val=&quot;00A26DF2&quot;/&gt;&lt;wsp:rsid wsp:val=&quot;00A27E58&quot;/&gt;&lt;wsp:rsid wsp:val=&quot;00A335D0&quot;/&gt;&lt;wsp:rsid wsp:val=&quot;00A34B0C&quot;/&gt;&lt;wsp:rsid wsp:val=&quot;00A47A39&quot;/&gt;&lt;wsp:rsid wsp:val=&quot;00A50A16&quot;/&gt;&lt;wsp:rsid wsp:val=&quot;00A57E98&quot;/&gt;&lt;wsp:rsid wsp:val=&quot;00A604DB&quot;/&gt;&lt;wsp:rsid wsp:val=&quot;00A66A54&quot;/&gt;&lt;wsp:rsid wsp:val=&quot;00A67C3A&quot;/&gt;&lt;wsp:rsid wsp:val=&quot;00A7334C&quot;/&gt;&lt;wsp:rsid wsp:val=&quot;00A8700C&quot;/&gt;&lt;wsp:rsid wsp:val=&quot;00A937DE&quot;/&gt;&lt;wsp:rsid wsp:val=&quot;00A96EC0&quot;/&gt;&lt;wsp:rsid wsp:val=&quot;00AA37BC&quot;/&gt;&lt;wsp:rsid wsp:val=&quot;00AA4D8C&quot;/&gt;&lt;wsp:rsid wsp:val=&quot;00AA7741&quot;/&gt;&lt;wsp:rsid wsp:val=&quot;00AC04FA&quot;/&gt;&lt;wsp:rsid wsp:val=&quot;00AC4AEF&quot;/&gt;&lt;wsp:rsid wsp:val=&quot;00AC6994&quot;/&gt;&lt;wsp:rsid wsp:val=&quot;00AC6E52&quot;/&gt;&lt;wsp:rsid wsp:val=&quot;00AD0F49&quot;/&gt;&lt;wsp:rsid wsp:val=&quot;00AE1106&quot;/&gt;&lt;wsp:rsid wsp:val=&quot;00AF045A&quot;/&gt;&lt;wsp:rsid wsp:val=&quot;00B0184E&quot;/&gt;&lt;wsp:rsid wsp:val=&quot;00B14B5B&quot;/&gt;&lt;wsp:rsid wsp:val=&quot;00B21687&quot;/&gt;&lt;wsp:rsid wsp:val=&quot;00B21D01&quot;/&gt;&lt;wsp:rsid wsp:val=&quot;00B22EB7&quot;/&gt;&lt;wsp:rsid wsp:val=&quot;00B233BC&quot;/&gt;&lt;wsp:rsid wsp:val=&quot;00B3240D&quot;/&gt;&lt;wsp:rsid wsp:val=&quot;00B32A99&quot;/&gt;&lt;wsp:rsid wsp:val=&quot;00B402B4&quot;/&gt;&lt;wsp:rsid wsp:val=&quot;00B50404&quot;/&gt;&lt;wsp:rsid wsp:val=&quot;00B51DAD&quot;/&gt;&lt;wsp:rsid wsp:val=&quot;00B53E9F&quot;/&gt;&lt;wsp:rsid wsp:val=&quot;00B56411&quot;/&gt;&lt;wsp:rsid wsp:val=&quot;00B66226&quot;/&gt;&lt;wsp:rsid wsp:val=&quot;00B67DFF&quot;/&gt;&lt;wsp:rsid wsp:val=&quot;00B70C49&quot;/&gt;&lt;wsp:rsid wsp:val=&quot;00B7486C&quot;/&gt;&lt;wsp:rsid wsp:val=&quot;00B8636A&quot;/&gt;&lt;wsp:rsid wsp:val=&quot;00BA0EE0&quot;/&gt;&lt;wsp:rsid wsp:val=&quot;00BB2BD1&quot;/&gt;&lt;wsp:rsid wsp:val=&quot;00BB49C1&quot;/&gt;&lt;wsp:rsid wsp:val=&quot;00BC017F&quot;/&gt;&lt;wsp:rsid wsp:val=&quot;00BC199D&quot;/&gt;&lt;wsp:rsid wsp:val=&quot;00BC4E1A&quot;/&gt;&lt;wsp:rsid wsp:val=&quot;00BC703B&quot;/&gt;&lt;wsp:rsid wsp:val=&quot;00BC760D&quot;/&gt;&lt;wsp:rsid wsp:val=&quot;00BD065A&quot;/&gt;&lt;wsp:rsid wsp:val=&quot;00BD3C52&quot;/&gt;&lt;wsp:rsid wsp:val=&quot;00BE1302&quot;/&gt;&lt;wsp:rsid wsp:val=&quot;00BE1DAA&quot;/&gt;&lt;wsp:rsid wsp:val=&quot;00BE4CC8&quot;/&gt;&lt;wsp:rsid wsp:val=&quot;00BE7106&quot;/&gt;&lt;wsp:rsid wsp:val=&quot;00C013E2&quot;/&gt;&lt;wsp:rsid wsp:val=&quot;00C0540C&quot;/&gt;&lt;wsp:rsid wsp:val=&quot;00C14D5F&quot;/&gt;&lt;wsp:rsid wsp:val=&quot;00C200E8&quot;/&gt;&lt;wsp:rsid wsp:val=&quot;00C32F58&quot;/&gt;&lt;wsp:rsid wsp:val=&quot;00C33417&quot;/&gt;&lt;wsp:rsid wsp:val=&quot;00C33BC0&quot;/&gt;&lt;wsp:rsid wsp:val=&quot;00C418AC&quot;/&gt;&lt;wsp:rsid wsp:val=&quot;00C62579&quot;/&gt;&lt;wsp:rsid wsp:val=&quot;00C87781&quot;/&gt;&lt;wsp:rsid wsp:val=&quot;00C927FE&quot;/&gt;&lt;wsp:rsid wsp:val=&quot;00C96056&quot;/&gt;&lt;wsp:rsid wsp:val=&quot;00CA168E&quot;/&gt;&lt;wsp:rsid wsp:val=&quot;00CA2EB3&quot;/&gt;&lt;wsp:rsid wsp:val=&quot;00CA523E&quot;/&gt;&lt;wsp:rsid wsp:val=&quot;00CA648B&quot;/&gt;&lt;wsp:rsid wsp:val=&quot;00CB20EF&quot;/&gt;&lt;wsp:rsid wsp:val=&quot;00CB6379&quot;/&gt;&lt;wsp:rsid wsp:val=&quot;00CC4AB5&quot;/&gt;&lt;wsp:rsid wsp:val=&quot;00CD5F94&quot;/&gt;&lt;wsp:rsid wsp:val=&quot;00CE12C1&quot;/&gt;&lt;wsp:rsid wsp:val=&quot;00CE23B8&quot;/&gt;&lt;wsp:rsid wsp:val=&quot;00CE6A3C&quot;/&gt;&lt;wsp:rsid wsp:val=&quot;00CE73C5&quot;/&gt;&lt;wsp:rsid wsp:val=&quot;00D04555&quot;/&gt;&lt;wsp:rsid wsp:val=&quot;00D063BC&quot;/&gt;&lt;wsp:rsid wsp:val=&quot;00D119BE&quot;/&gt;&lt;wsp:rsid wsp:val=&quot;00D14E74&quot;/&gt;&lt;wsp:rsid wsp:val=&quot;00D15701&quot;/&gt;&lt;wsp:rsid wsp:val=&quot;00D200C8&quot;/&gt;&lt;wsp:rsid wsp:val=&quot;00D20D29&quot;/&gt;&lt;wsp:rsid wsp:val=&quot;00D25D7A&quot;/&gt;&lt;wsp:rsid wsp:val=&quot;00D27F91&quot;/&gt;&lt;wsp:rsid wsp:val=&quot;00D30A13&quot;/&gt;&lt;wsp:rsid wsp:val=&quot;00D33045&quot;/&gt;&lt;wsp:rsid wsp:val=&quot;00D337EC&quot;/&gt;&lt;wsp:rsid wsp:val=&quot;00D362A4&quot;/&gt;&lt;wsp:rsid wsp:val=&quot;00D50508&quot;/&gt;&lt;wsp:rsid wsp:val=&quot;00D53352&quot;/&gt;&lt;wsp:rsid wsp:val=&quot;00D53F80&quot;/&gt;&lt;wsp:rsid wsp:val=&quot;00D55A1E&quot;/&gt;&lt;wsp:rsid wsp:val=&quot;00D73422&quot;/&gt;&lt;wsp:rsid wsp:val=&quot;00D759FD&quot;/&gt;&lt;wsp:rsid wsp:val=&quot;00D8144E&quot;/&gt;&lt;wsp:rsid wsp:val=&quot;00D8297B&quot;/&gt;&lt;wsp:rsid wsp:val=&quot;00D90A69&quot;/&gt;&lt;wsp:rsid wsp:val=&quot;00D910FA&quot;/&gt;&lt;wsp:rsid wsp:val=&quot;00D95A51&quot;/&gt;&lt;wsp:rsid wsp:val=&quot;00DA4485&quot;/&gt;&lt;wsp:rsid wsp:val=&quot;00DB353A&quot;/&gt;&lt;wsp:rsid wsp:val=&quot;00DF4287&quot;/&gt;&lt;wsp:rsid wsp:val=&quot;00DF6675&quot;/&gt;&lt;wsp:rsid wsp:val=&quot;00E050E5&quot;/&gt;&lt;wsp:rsid wsp:val=&quot;00E12734&quot;/&gt;&lt;wsp:rsid wsp:val=&quot;00E14912&quot;/&gt;&lt;wsp:rsid wsp:val=&quot;00E212F0&quot;/&gt;&lt;wsp:rsid wsp:val=&quot;00E22856&quot;/&gt;&lt;wsp:rsid wsp:val=&quot;00E26AEF&quot;/&gt;&lt;wsp:rsid wsp:val=&quot;00E40B00&quot;/&gt;&lt;wsp:rsid wsp:val=&quot;00E5150D&quot;/&gt;&lt;wsp:rsid wsp:val=&quot;00E51D5D&quot;/&gt;&lt;wsp:rsid wsp:val=&quot;00E61015&quot;/&gt;&lt;wsp:rsid wsp:val=&quot;00E63998&quot;/&gt;&lt;wsp:rsid wsp:val=&quot;00E803CD&quot;/&gt;&lt;wsp:rsid wsp:val=&quot;00E80D89&quot;/&gt;&lt;wsp:rsid wsp:val=&quot;00E83036&quot;/&gt;&lt;wsp:rsid wsp:val=&quot;00E86B84&quot;/&gt;&lt;wsp:rsid wsp:val=&quot;00E92629&quot;/&gt;&lt;wsp:rsid wsp:val=&quot;00E94BD8&quot;/&gt;&lt;wsp:rsid wsp:val=&quot;00E95C07&quot;/&gt;&lt;wsp:rsid wsp:val=&quot;00EA323E&quot;/&gt;&lt;wsp:rsid wsp:val=&quot;00EA412E&quot;/&gt;&lt;wsp:rsid wsp:val=&quot;00EA7F8B&quot;/&gt;&lt;wsp:rsid wsp:val=&quot;00EB0B77&quot;/&gt;&lt;wsp:rsid wsp:val=&quot;00EB27F1&quot;/&gt;&lt;wsp:rsid wsp:val=&quot;00EC4C9C&quot;/&gt;&lt;wsp:rsid wsp:val=&quot;00ED5B63&quot;/&gt;&lt;wsp:rsid wsp:val=&quot;00EF075E&quot;/&gt;&lt;wsp:rsid wsp:val=&quot;00F1702F&quot;/&gt;&lt;wsp:rsid wsp:val=&quot;00F2044F&quot;/&gt;&lt;wsp:rsid wsp:val=&quot;00F21537&quot;/&gt;&lt;wsp:rsid wsp:val=&quot;00F33460&quot;/&gt;&lt;wsp:rsid wsp:val=&quot;00F352B4&quot;/&gt;&lt;wsp:rsid wsp:val=&quot;00F50F05&quot;/&gt;&lt;wsp:rsid wsp:val=&quot;00F52651&quot;/&gt;&lt;wsp:rsid wsp:val=&quot;00F6214D&quot;/&gt;&lt;wsp:rsid wsp:val=&quot;00F633BE&quot;/&gt;&lt;wsp:rsid wsp:val=&quot;00F66B5B&quot;/&gt;&lt;wsp:rsid wsp:val=&quot;00F75CBA&quot;/&gt;&lt;wsp:rsid wsp:val=&quot;00F76750&quot;/&gt;&lt;wsp:rsid wsp:val=&quot;00F772F5&quot;/&gt;&lt;wsp:rsid wsp:val=&quot;00F8226C&quot;/&gt;&lt;wsp:rsid wsp:val=&quot;00F84B80&quot;/&gt;&lt;wsp:rsid wsp:val=&quot;00F8522D&quot;/&gt;&lt;wsp:rsid wsp:val=&quot;00F91D04&quot;/&gt;&lt;wsp:rsid wsp:val=&quot;00F93AEB&quot;/&gt;&lt;wsp:rsid wsp:val=&quot;00F9624F&quot;/&gt;&lt;wsp:rsid wsp:val=&quot;00FB24E4&quot;/&gt;&lt;wsp:rsid wsp:val=&quot;00FB5869&quot;/&gt;&lt;wsp:rsid wsp:val=&quot;00FB6492&quot;/&gt;&lt;wsp:rsid wsp:val=&quot;00FB747B&quot;/&gt;&lt;wsp:rsid wsp:val=&quot;00FC1F72&quot;/&gt;&lt;wsp:rsid wsp:val=&quot;00FC7CEE&quot;/&gt;&lt;wsp:rsid wsp:val=&quot;00FD2FA1&quot;/&gt;&lt;wsp:rsid wsp:val=&quot;00FE196A&quot;/&gt;&lt;wsp:rsid wsp:val=&quot;00FE63D2&quot;/&gt;&lt;wsp:rsid wsp:val=&quot;00FF4A60&quot;/&gt;&lt;/wsp:rsids&gt;&lt;/w:docPr&gt;&lt;w:body&gt;&lt;w:p wsp:rsidR=&quot;00000000&quot; wsp:rsidRDefault=&quot;00941057&quot;&gt;&lt;m:oMathPara&gt;&lt;m:oMath&gt;&lt;m:r&gt;&lt;w:rPr&gt;&lt;w:rFonts w:ascii=&quot;Cambria Math&quot;/&gt;&lt;wx:font wx:val=&quot;Cambria Math&quot;/&gt;&lt;w:i/&gt;&lt;w:sz w:val=&quot;28&quot;/&gt;&lt;w:sz-cs w:val=&quot;28&quot;/&gt;&lt;/w:rPr&gt;&lt;m:t&gt;~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4BCB">
        <w:rPr>
          <w:sz w:val="28"/>
          <w:szCs w:val="28"/>
        </w:rPr>
        <w:fldChar w:fldCharType="end"/>
      </w:r>
      <w:r w:rsidRPr="00506FCA">
        <w:rPr>
          <w:sz w:val="28"/>
          <w:szCs w:val="28"/>
        </w:rPr>
        <w:t>85</w:t>
      </w:r>
      <w:r w:rsidRPr="00506FCA">
        <w:rPr>
          <w:sz w:val="28"/>
          <w:szCs w:val="28"/>
          <w:vertAlign w:val="superscript"/>
        </w:rPr>
        <w:t>○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 и простирался до долгот более 20º</w:t>
      </w:r>
      <w:r w:rsidRPr="00506FCA">
        <w:rPr>
          <w:sz w:val="28"/>
          <w:szCs w:val="28"/>
          <w:lang w:val="en-US"/>
        </w:rPr>
        <w:t>E</w:t>
      </w:r>
      <w:r w:rsidRPr="00506FCA">
        <w:rPr>
          <w:sz w:val="28"/>
          <w:szCs w:val="28"/>
        </w:rPr>
        <w:t xml:space="preserve"> -в ночную ионосферу. При этом он наблюдался в течение 15-17 </w:t>
      </w:r>
      <w:r w:rsidRPr="00506FCA">
        <w:rPr>
          <w:sz w:val="28"/>
          <w:szCs w:val="28"/>
          <w:lang w:val="en-US"/>
        </w:rPr>
        <w:t>UT</w:t>
      </w:r>
      <w:r w:rsidRPr="00506FCA">
        <w:rPr>
          <w:sz w:val="28"/>
          <w:szCs w:val="28"/>
        </w:rPr>
        <w:t>. В области языка градиенты ионизации достигали 30-40 </w:t>
      </w:r>
      <w:r w:rsidRPr="00506FCA">
        <w:rPr>
          <w:sz w:val="28"/>
          <w:szCs w:val="28"/>
          <w:lang w:val="en-US"/>
        </w:rPr>
        <w:t>TECU</w:t>
      </w:r>
      <w:r w:rsidRPr="00506FCA">
        <w:rPr>
          <w:sz w:val="28"/>
          <w:szCs w:val="28"/>
        </w:rPr>
        <w:t xml:space="preserve">/град. Столь значительные градиенты ассоциировалась </w:t>
      </w:r>
      <w:r w:rsidRPr="00506FCA">
        <w:rPr>
          <w:sz w:val="28"/>
          <w:szCs w:val="28"/>
          <w:lang w:val="en-US"/>
        </w:rPr>
        <w:t>c</w:t>
      </w:r>
      <w:r w:rsidRPr="00506FCA">
        <w:rPr>
          <w:sz w:val="28"/>
          <w:szCs w:val="28"/>
        </w:rPr>
        <w:t xml:space="preserve"> генерацией интенсивных ионосферных неоднородностей. Для детектирования неоднородностей использованы </w:t>
      </w:r>
      <w:r w:rsidRPr="00506FCA">
        <w:rPr>
          <w:sz w:val="28"/>
          <w:szCs w:val="28"/>
          <w:lang w:val="en-US"/>
        </w:rPr>
        <w:t>ROT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ROTI</w:t>
      </w:r>
      <w:r w:rsidRPr="00506FCA">
        <w:rPr>
          <w:sz w:val="28"/>
          <w:szCs w:val="28"/>
        </w:rPr>
        <w:t xml:space="preserve"> измерения. В широтном ходе проявления неоднородностей выявлены два характерных максимума. Один из них приходился на широты около 60º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, ассоциированный с высокими градиентами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 в области формирования </w:t>
      </w:r>
      <w:r w:rsidRPr="00506FCA">
        <w:rPr>
          <w:sz w:val="28"/>
          <w:szCs w:val="28"/>
          <w:lang w:val="en-US"/>
        </w:rPr>
        <w:t>SED</w:t>
      </w:r>
      <w:r w:rsidRPr="00506FCA">
        <w:rPr>
          <w:sz w:val="28"/>
          <w:szCs w:val="28"/>
        </w:rPr>
        <w:t>. Второй максимум, существенно больший, наблюдался в области языка на широтах около 80-85º</w:t>
      </w:r>
      <w:r w:rsidRPr="00506FCA">
        <w:rPr>
          <w:sz w:val="28"/>
          <w:szCs w:val="28"/>
          <w:lang w:val="en-US"/>
        </w:rPr>
        <w:t>N</w:t>
      </w:r>
      <w:r w:rsidRPr="00506FCA">
        <w:rPr>
          <w:sz w:val="28"/>
          <w:szCs w:val="28"/>
        </w:rPr>
        <w:t xml:space="preserve">, где также регистрировались большие градиенты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. Пространственная структура языка в </w:t>
      </w:r>
      <w:r w:rsidRPr="00506FCA">
        <w:rPr>
          <w:sz w:val="28"/>
          <w:szCs w:val="28"/>
          <w:lang w:val="en-US"/>
        </w:rPr>
        <w:t>TEC</w:t>
      </w:r>
      <w:r w:rsidRPr="00506FCA">
        <w:rPr>
          <w:sz w:val="28"/>
          <w:szCs w:val="28"/>
        </w:rPr>
        <w:t xml:space="preserve"> и структура ионосферных неоднородностей </w:t>
      </w:r>
      <w:r w:rsidRPr="00506FCA">
        <w:rPr>
          <w:sz w:val="28"/>
          <w:szCs w:val="28"/>
          <w:lang w:val="en-US"/>
        </w:rPr>
        <w:t>ROT</w:t>
      </w:r>
      <w:r w:rsidRPr="00506FCA">
        <w:rPr>
          <w:sz w:val="28"/>
          <w:szCs w:val="28"/>
        </w:rPr>
        <w:t>/</w:t>
      </w:r>
      <w:r w:rsidRPr="00506FCA">
        <w:rPr>
          <w:sz w:val="28"/>
          <w:szCs w:val="28"/>
          <w:lang w:val="en-US"/>
        </w:rPr>
        <w:t>ROTI</w:t>
      </w:r>
      <w:r w:rsidRPr="00506FCA">
        <w:rPr>
          <w:sz w:val="28"/>
          <w:szCs w:val="28"/>
        </w:rPr>
        <w:t xml:space="preserve"> весьма подобны, что свидетельствует об их прямой связи.</w:t>
      </w:r>
    </w:p>
    <w:p w:rsidR="007C23F7" w:rsidRPr="00506FCA" w:rsidRDefault="007C23F7" w:rsidP="00506FCA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506FCA">
        <w:rPr>
          <w:sz w:val="28"/>
          <w:szCs w:val="28"/>
        </w:rPr>
        <w:t>СПИСОК ЛИТЕРАТУРЫ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Style w:val="HTMLCite"/>
          <w:rFonts w:ascii="Times New Roman" w:hAnsi="Times New Roman"/>
          <w:lang w:val="en-US"/>
        </w:rPr>
      </w:pPr>
      <w:r w:rsidRPr="00506FCA">
        <w:rPr>
          <w:rStyle w:val="HTMLCite"/>
          <w:rFonts w:ascii="Times New Roman" w:hAnsi="Times New Roman"/>
          <w:i/>
          <w:lang w:val="en-US"/>
        </w:rPr>
        <w:t>Foster J.C</w:t>
      </w:r>
      <w:r w:rsidRPr="00506FCA">
        <w:rPr>
          <w:rStyle w:val="HTMLCite"/>
          <w:rFonts w:ascii="Times New Roman" w:hAnsi="Times New Roman"/>
          <w:lang w:val="en-US"/>
        </w:rPr>
        <w:t xml:space="preserve">. // </w:t>
      </w:r>
      <w:r w:rsidRPr="00506FCA">
        <w:rPr>
          <w:rFonts w:ascii="Times New Roman" w:hAnsi="Times New Roman"/>
          <w:lang w:val="en-US"/>
        </w:rPr>
        <w:t>JGR Space Physics</w:t>
      </w:r>
      <w:r w:rsidRPr="00506FCA">
        <w:rPr>
          <w:rStyle w:val="HTMLCite"/>
          <w:rFonts w:ascii="Times New Roman" w:hAnsi="Times New Roman"/>
          <w:lang w:val="en-US"/>
        </w:rPr>
        <w:t>. 1993. V. 98. No. A2. P. 1675.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Style w:val="HTMLCite"/>
          <w:rFonts w:ascii="Times New Roman" w:hAnsi="Times New Roman"/>
          <w:lang w:val="en-US"/>
        </w:rPr>
      </w:pPr>
      <w:r w:rsidRPr="00506FCA">
        <w:rPr>
          <w:rStyle w:val="HTMLCite"/>
          <w:rFonts w:ascii="Times New Roman" w:hAnsi="Times New Roman"/>
          <w:i/>
          <w:lang w:val="en-US"/>
        </w:rPr>
        <w:t>Foster J.C., Coster A.J., Erickson P.J. et al</w:t>
      </w:r>
      <w:r w:rsidRPr="00506FCA">
        <w:rPr>
          <w:rStyle w:val="HTMLCite"/>
          <w:rFonts w:ascii="Times New Roman" w:hAnsi="Times New Roman"/>
          <w:lang w:val="en-US"/>
        </w:rPr>
        <w:t xml:space="preserve">. // </w:t>
      </w:r>
      <w:r w:rsidRPr="00506FCA">
        <w:rPr>
          <w:rFonts w:ascii="Times New Roman" w:hAnsi="Times New Roman"/>
          <w:lang w:val="en-US"/>
        </w:rPr>
        <w:t>JGR Space Physics</w:t>
      </w:r>
      <w:r w:rsidRPr="00506FCA">
        <w:rPr>
          <w:rStyle w:val="HTMLCite"/>
          <w:rFonts w:ascii="Times New Roman" w:hAnsi="Times New Roman"/>
          <w:lang w:val="en-US"/>
        </w:rPr>
        <w:t xml:space="preserve">. 2005. V. 110. No. A9. </w:t>
      </w:r>
      <w:r w:rsidRPr="00506FCA">
        <w:rPr>
          <w:rFonts w:ascii="Times New Roman" w:hAnsi="Times New Roman"/>
          <w:lang w:val="en-US"/>
        </w:rPr>
        <w:t xml:space="preserve">Art. No. </w:t>
      </w:r>
      <w:r w:rsidRPr="00506FCA">
        <w:rPr>
          <w:rStyle w:val="HTMLCite"/>
          <w:rFonts w:ascii="Times New Roman" w:hAnsi="Times New Roman"/>
          <w:lang w:val="en-US"/>
        </w:rPr>
        <w:t>A09S31.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Style w:val="HTMLCite"/>
          <w:rFonts w:ascii="Times New Roman" w:hAnsi="Times New Roman"/>
          <w:lang w:val="en-US"/>
        </w:rPr>
      </w:pPr>
      <w:r w:rsidRPr="00506FCA">
        <w:rPr>
          <w:rStyle w:val="HTMLCite"/>
          <w:rFonts w:ascii="Times New Roman" w:hAnsi="Times New Roman"/>
          <w:i/>
          <w:lang w:val="en-US"/>
        </w:rPr>
        <w:t>Heelis R.A., Sojka J.J., David M., Schunk R.W</w:t>
      </w:r>
      <w:r w:rsidRPr="00506FCA">
        <w:rPr>
          <w:rStyle w:val="HTMLCite"/>
          <w:rFonts w:ascii="Times New Roman" w:hAnsi="Times New Roman"/>
          <w:lang w:val="en-US"/>
        </w:rPr>
        <w:t xml:space="preserve">. // </w:t>
      </w:r>
      <w:r w:rsidRPr="00506FCA">
        <w:rPr>
          <w:rFonts w:ascii="Times New Roman" w:hAnsi="Times New Roman"/>
          <w:lang w:val="en-US"/>
        </w:rPr>
        <w:t>JGR Space Physics</w:t>
      </w:r>
      <w:r w:rsidRPr="00506FCA">
        <w:rPr>
          <w:rStyle w:val="HTMLCite"/>
          <w:rFonts w:ascii="Times New Roman" w:hAnsi="Times New Roman"/>
          <w:lang w:val="en-US"/>
        </w:rPr>
        <w:t xml:space="preserve">. 2009. V. 114. No. 3. </w:t>
      </w:r>
      <w:r w:rsidRPr="00506FCA">
        <w:rPr>
          <w:rFonts w:ascii="Times New Roman" w:hAnsi="Times New Roman"/>
          <w:lang w:val="en-US"/>
        </w:rPr>
        <w:t xml:space="preserve">Art. No. </w:t>
      </w:r>
      <w:r w:rsidRPr="00506FCA">
        <w:rPr>
          <w:rStyle w:val="HTMLCite"/>
          <w:rFonts w:ascii="Times New Roman" w:hAnsi="Times New Roman"/>
          <w:lang w:val="en-US"/>
        </w:rPr>
        <w:t>A03315.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431BF3">
        <w:rPr>
          <w:rFonts w:ascii="Times New Roman" w:hAnsi="Times New Roman"/>
          <w:i/>
          <w:lang w:val="nb-NO"/>
        </w:rPr>
        <w:t>Coster A.J., Colerico M.J., Foster J.C. et al</w:t>
      </w:r>
      <w:r w:rsidRPr="00431BF3">
        <w:rPr>
          <w:rFonts w:ascii="Times New Roman" w:hAnsi="Times New Roman"/>
          <w:lang w:val="nb-NO"/>
        </w:rPr>
        <w:t xml:space="preserve">. // Geophys. Res. Lett. 2007. </w:t>
      </w:r>
      <w:r w:rsidRPr="00506FCA">
        <w:rPr>
          <w:rFonts w:ascii="Times New Roman" w:hAnsi="Times New Roman"/>
          <w:lang w:val="en-US"/>
        </w:rPr>
        <w:t>V. 34. No. 18. Art. No. L18105.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Style w:val="HTMLCite"/>
          <w:rFonts w:ascii="Times New Roman" w:hAnsi="Times New Roman"/>
          <w:lang w:val="en-US"/>
        </w:rPr>
      </w:pPr>
      <w:r w:rsidRPr="00506FCA">
        <w:rPr>
          <w:rStyle w:val="HTMLCite"/>
          <w:rFonts w:ascii="Times New Roman" w:hAnsi="Times New Roman"/>
          <w:i/>
          <w:lang w:val="en-US"/>
        </w:rPr>
        <w:t>Jin Y., Moen I., Oksavik K., et al</w:t>
      </w:r>
      <w:r w:rsidRPr="00506FCA">
        <w:rPr>
          <w:rStyle w:val="HTMLCite"/>
          <w:rFonts w:ascii="Times New Roman" w:hAnsi="Times New Roman"/>
          <w:lang w:val="en-US"/>
        </w:rPr>
        <w:t xml:space="preserve">. // J. Space Weather Space Clim. 2017. </w:t>
      </w:r>
      <w:r w:rsidRPr="00506FCA">
        <w:rPr>
          <w:rFonts w:ascii="Times New Roman" w:hAnsi="Times New Roman"/>
          <w:lang w:val="en-US"/>
        </w:rPr>
        <w:t xml:space="preserve">Art. No. </w:t>
      </w:r>
      <w:r w:rsidRPr="00506FCA">
        <w:rPr>
          <w:rStyle w:val="HTMLCite"/>
          <w:rFonts w:ascii="Times New Roman" w:hAnsi="Times New Roman"/>
          <w:lang w:val="en-US"/>
        </w:rPr>
        <w:t>A23.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506FCA">
        <w:rPr>
          <w:rStyle w:val="HTMLCite"/>
          <w:rFonts w:ascii="Times New Roman" w:hAnsi="Times New Roman"/>
          <w:i/>
        </w:rPr>
        <w:t>Белаховский В.Б., Джин Я., Милош В</w:t>
      </w:r>
      <w:r w:rsidRPr="00506FCA">
        <w:rPr>
          <w:rStyle w:val="HTMLCite"/>
          <w:rFonts w:ascii="Times New Roman" w:hAnsi="Times New Roman"/>
        </w:rPr>
        <w:t>. // Изв. РАН. Сер. физ. 2022. Т</w:t>
      </w:r>
      <w:r w:rsidRPr="00506FCA">
        <w:rPr>
          <w:rStyle w:val="HTMLCite"/>
          <w:rFonts w:ascii="Times New Roman" w:hAnsi="Times New Roman"/>
          <w:lang w:val="en-US"/>
        </w:rPr>
        <w:t xml:space="preserve">. 86. № 3. </w:t>
      </w:r>
      <w:r w:rsidRPr="00506FCA">
        <w:rPr>
          <w:rStyle w:val="HTMLCite"/>
          <w:rFonts w:ascii="Times New Roman" w:hAnsi="Times New Roman"/>
        </w:rPr>
        <w:t>С</w:t>
      </w:r>
      <w:r w:rsidRPr="00506FCA">
        <w:rPr>
          <w:rStyle w:val="HTMLCite"/>
          <w:rFonts w:ascii="Times New Roman" w:hAnsi="Times New Roman"/>
          <w:lang w:val="en-US"/>
        </w:rPr>
        <w:t xml:space="preserve">. 428; </w:t>
      </w:r>
      <w:r w:rsidRPr="00506FCA">
        <w:rPr>
          <w:rStyle w:val="HTMLCite"/>
          <w:rFonts w:ascii="Times New Roman" w:hAnsi="Times New Roman"/>
          <w:i/>
          <w:lang w:val="en-US"/>
        </w:rPr>
        <w:t>Belakhovsky V.B., Jin Y., Miloch W</w:t>
      </w:r>
      <w:r w:rsidRPr="00506FCA">
        <w:rPr>
          <w:rStyle w:val="HTMLCite"/>
          <w:rFonts w:ascii="Times New Roman" w:hAnsi="Times New Roman"/>
          <w:lang w:val="en-US"/>
        </w:rPr>
        <w:t xml:space="preserve">. </w:t>
      </w:r>
      <w:r w:rsidRPr="00506FCA">
        <w:rPr>
          <w:rFonts w:ascii="Times New Roman" w:hAnsi="Times New Roman"/>
          <w:lang w:val="en-US"/>
        </w:rPr>
        <w:t>// Bull. Russ. Acad. Sci. Phys. 2022. V. 86. No. 3. P. 348.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506FCA">
        <w:rPr>
          <w:rFonts w:ascii="Times New Roman" w:hAnsi="Times New Roman"/>
          <w:i/>
        </w:rPr>
        <w:t>Белаховский В.Б., Будников П.А., Калишин А.</w:t>
      </w:r>
      <w:r w:rsidRPr="00506FCA">
        <w:rPr>
          <w:rFonts w:ascii="Times New Roman" w:hAnsi="Times New Roman"/>
          <w:i/>
          <w:lang w:val="en-US"/>
        </w:rPr>
        <w:t>C</w:t>
      </w:r>
      <w:r w:rsidRPr="00506FCA">
        <w:rPr>
          <w:rFonts w:ascii="Times New Roman" w:hAnsi="Times New Roman"/>
          <w:i/>
        </w:rPr>
        <w:t>. и др</w:t>
      </w:r>
      <w:r w:rsidRPr="00506FCA">
        <w:rPr>
          <w:rFonts w:ascii="Times New Roman" w:hAnsi="Times New Roman"/>
        </w:rPr>
        <w:t xml:space="preserve">. // Солнечно-земная физика. </w:t>
      </w:r>
      <w:r w:rsidRPr="00431BF3">
        <w:rPr>
          <w:rFonts w:ascii="Times New Roman" w:hAnsi="Times New Roman"/>
          <w:lang/>
        </w:rPr>
        <w:t xml:space="preserve">2023. </w:t>
      </w:r>
      <w:r w:rsidRPr="00506FCA">
        <w:rPr>
          <w:rFonts w:ascii="Times New Roman" w:hAnsi="Times New Roman"/>
        </w:rPr>
        <w:t>Т</w:t>
      </w:r>
      <w:r w:rsidRPr="00431BF3">
        <w:rPr>
          <w:rFonts w:ascii="Times New Roman" w:hAnsi="Times New Roman"/>
          <w:lang/>
        </w:rPr>
        <w:t xml:space="preserve">. 9. № 3. </w:t>
      </w:r>
      <w:r w:rsidRPr="00506FCA">
        <w:rPr>
          <w:rFonts w:ascii="Times New Roman" w:hAnsi="Times New Roman"/>
        </w:rPr>
        <w:t>С</w:t>
      </w:r>
      <w:r w:rsidRPr="00431BF3">
        <w:rPr>
          <w:rFonts w:ascii="Times New Roman" w:hAnsi="Times New Roman"/>
          <w:lang/>
        </w:rPr>
        <w:t xml:space="preserve">. 58; </w:t>
      </w:r>
      <w:r w:rsidRPr="00506FCA">
        <w:rPr>
          <w:rFonts w:ascii="Times New Roman" w:hAnsi="Times New Roman"/>
          <w:i/>
          <w:lang w:val="en-US"/>
        </w:rPr>
        <w:t>Belakhovsky</w:t>
      </w:r>
      <w:r w:rsidRPr="00431BF3">
        <w:rPr>
          <w:rFonts w:ascii="Times New Roman" w:hAnsi="Times New Roman"/>
          <w:i/>
          <w:lang/>
        </w:rPr>
        <w:t xml:space="preserve"> </w:t>
      </w:r>
      <w:r w:rsidRPr="00506FCA">
        <w:rPr>
          <w:rFonts w:ascii="Times New Roman" w:hAnsi="Times New Roman"/>
          <w:i/>
          <w:lang w:val="en-US"/>
        </w:rPr>
        <w:t>V</w:t>
      </w:r>
      <w:r w:rsidRPr="00431BF3">
        <w:rPr>
          <w:rFonts w:ascii="Times New Roman" w:hAnsi="Times New Roman"/>
          <w:i/>
          <w:lang/>
        </w:rPr>
        <w:t>.</w:t>
      </w:r>
      <w:r w:rsidRPr="00506FCA">
        <w:rPr>
          <w:rFonts w:ascii="Times New Roman" w:hAnsi="Times New Roman"/>
          <w:i/>
          <w:lang w:val="en-US"/>
        </w:rPr>
        <w:t>B</w:t>
      </w:r>
      <w:r w:rsidRPr="00431BF3">
        <w:rPr>
          <w:rFonts w:ascii="Times New Roman" w:hAnsi="Times New Roman"/>
          <w:i/>
          <w:lang/>
        </w:rPr>
        <w:t xml:space="preserve">., </w:t>
      </w:r>
      <w:r w:rsidRPr="00506FCA">
        <w:rPr>
          <w:rFonts w:ascii="Times New Roman" w:hAnsi="Times New Roman"/>
          <w:i/>
          <w:lang w:val="en-US"/>
        </w:rPr>
        <w:t>Budnikov</w:t>
      </w:r>
      <w:r w:rsidRPr="00431BF3">
        <w:rPr>
          <w:rFonts w:ascii="Times New Roman" w:hAnsi="Times New Roman"/>
          <w:i/>
          <w:lang/>
        </w:rPr>
        <w:t xml:space="preserve"> </w:t>
      </w:r>
      <w:r w:rsidRPr="00506FCA">
        <w:rPr>
          <w:rFonts w:ascii="Times New Roman" w:hAnsi="Times New Roman"/>
          <w:i/>
          <w:lang w:val="en-US"/>
        </w:rPr>
        <w:t>P</w:t>
      </w:r>
      <w:r w:rsidRPr="00431BF3">
        <w:rPr>
          <w:rFonts w:ascii="Times New Roman" w:hAnsi="Times New Roman"/>
          <w:i/>
          <w:lang/>
        </w:rPr>
        <w:t>.</w:t>
      </w:r>
      <w:r w:rsidRPr="00506FCA">
        <w:rPr>
          <w:rFonts w:ascii="Times New Roman" w:hAnsi="Times New Roman"/>
          <w:i/>
          <w:lang w:val="en-US"/>
        </w:rPr>
        <w:t>A</w:t>
      </w:r>
      <w:r w:rsidRPr="00431BF3">
        <w:rPr>
          <w:rFonts w:ascii="Times New Roman" w:hAnsi="Times New Roman"/>
          <w:i/>
          <w:lang/>
        </w:rPr>
        <w:t xml:space="preserve">., </w:t>
      </w:r>
      <w:r w:rsidRPr="00506FCA">
        <w:rPr>
          <w:rFonts w:ascii="Times New Roman" w:hAnsi="Times New Roman"/>
          <w:i/>
          <w:lang w:val="en-US"/>
        </w:rPr>
        <w:t>Kalishin</w:t>
      </w:r>
      <w:r w:rsidRPr="00431BF3">
        <w:rPr>
          <w:rFonts w:ascii="Times New Roman" w:hAnsi="Times New Roman"/>
          <w:i/>
          <w:lang/>
        </w:rPr>
        <w:t xml:space="preserve"> </w:t>
      </w:r>
      <w:r w:rsidRPr="00506FCA">
        <w:rPr>
          <w:rFonts w:ascii="Times New Roman" w:hAnsi="Times New Roman"/>
          <w:i/>
          <w:lang w:val="en-US"/>
        </w:rPr>
        <w:t>A</w:t>
      </w:r>
      <w:r w:rsidRPr="00431BF3">
        <w:rPr>
          <w:rFonts w:ascii="Times New Roman" w:hAnsi="Times New Roman"/>
          <w:i/>
          <w:lang/>
        </w:rPr>
        <w:t>.</w:t>
      </w:r>
      <w:r w:rsidRPr="00506FCA">
        <w:rPr>
          <w:rFonts w:ascii="Times New Roman" w:hAnsi="Times New Roman"/>
          <w:i/>
          <w:lang w:val="en-US"/>
        </w:rPr>
        <w:t>S</w:t>
      </w:r>
      <w:r w:rsidRPr="00431BF3">
        <w:rPr>
          <w:rFonts w:ascii="Times New Roman" w:hAnsi="Times New Roman"/>
          <w:i/>
          <w:lang/>
        </w:rPr>
        <w:t xml:space="preserve">. </w:t>
      </w:r>
      <w:r w:rsidRPr="00506FCA">
        <w:rPr>
          <w:rFonts w:ascii="Times New Roman" w:hAnsi="Times New Roman"/>
          <w:i/>
          <w:lang w:val="en-US"/>
        </w:rPr>
        <w:t>et</w:t>
      </w:r>
      <w:r w:rsidRPr="00431BF3">
        <w:rPr>
          <w:rFonts w:ascii="Times New Roman" w:hAnsi="Times New Roman"/>
          <w:i/>
          <w:lang/>
        </w:rPr>
        <w:t xml:space="preserve"> </w:t>
      </w:r>
      <w:r w:rsidRPr="00506FCA">
        <w:rPr>
          <w:rFonts w:ascii="Times New Roman" w:hAnsi="Times New Roman"/>
          <w:i/>
          <w:lang w:val="en-US"/>
        </w:rPr>
        <w:t>al</w:t>
      </w:r>
      <w:r w:rsidRPr="00431BF3">
        <w:rPr>
          <w:rFonts w:ascii="Times New Roman" w:hAnsi="Times New Roman"/>
          <w:lang/>
        </w:rPr>
        <w:t xml:space="preserve">. // </w:t>
      </w:r>
      <w:r w:rsidRPr="00506FCA">
        <w:rPr>
          <w:rFonts w:ascii="Times New Roman" w:hAnsi="Times New Roman"/>
          <w:lang w:val="en-US"/>
        </w:rPr>
        <w:t>Solar</w:t>
      </w:r>
      <w:r w:rsidRPr="00431BF3">
        <w:rPr>
          <w:rFonts w:ascii="Times New Roman" w:hAnsi="Times New Roman"/>
          <w:lang/>
        </w:rPr>
        <w:t>-</w:t>
      </w:r>
      <w:r w:rsidRPr="00506FCA">
        <w:rPr>
          <w:rFonts w:ascii="Times New Roman" w:hAnsi="Times New Roman"/>
          <w:lang w:val="en-US"/>
        </w:rPr>
        <w:t>Terrestrial</w:t>
      </w:r>
      <w:r w:rsidRPr="00431BF3">
        <w:rPr>
          <w:rFonts w:ascii="Times New Roman" w:hAnsi="Times New Roman"/>
          <w:lang/>
        </w:rPr>
        <w:t xml:space="preserve"> </w:t>
      </w:r>
      <w:r w:rsidRPr="00506FCA">
        <w:rPr>
          <w:rFonts w:ascii="Times New Roman" w:hAnsi="Times New Roman"/>
          <w:lang w:val="en-US"/>
        </w:rPr>
        <w:t>Physics</w:t>
      </w:r>
      <w:r w:rsidRPr="00431BF3">
        <w:rPr>
          <w:rFonts w:ascii="Times New Roman" w:hAnsi="Times New Roman"/>
          <w:lang/>
        </w:rPr>
        <w:t xml:space="preserve">. </w:t>
      </w:r>
      <w:r w:rsidRPr="00506FCA">
        <w:rPr>
          <w:rFonts w:ascii="Times New Roman" w:hAnsi="Times New Roman"/>
          <w:lang w:val="en-US"/>
        </w:rPr>
        <w:t xml:space="preserve">2023. V. 9. </w:t>
      </w:r>
      <w:r w:rsidRPr="00506FCA">
        <w:rPr>
          <w:rStyle w:val="HTMLCite"/>
          <w:rFonts w:ascii="Times New Roman" w:hAnsi="Times New Roman"/>
          <w:lang w:val="en-US"/>
        </w:rPr>
        <w:t>No.</w:t>
      </w:r>
      <w:r w:rsidRPr="00506FCA">
        <w:rPr>
          <w:rFonts w:ascii="Times New Roman" w:hAnsi="Times New Roman"/>
          <w:lang w:val="en-US"/>
        </w:rPr>
        <w:t xml:space="preserve"> 3. P. 54.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506FCA">
        <w:rPr>
          <w:rFonts w:ascii="Times New Roman" w:hAnsi="Times New Roman"/>
          <w:i/>
          <w:lang w:val="en-US"/>
        </w:rPr>
        <w:t>Cherniak Iu., Zakharenkova I., Redmon R</w:t>
      </w:r>
      <w:r w:rsidRPr="00506FCA">
        <w:rPr>
          <w:rFonts w:ascii="Times New Roman" w:hAnsi="Times New Roman"/>
          <w:lang w:val="en-US"/>
        </w:rPr>
        <w:t>. // Space Weather. 2015. V. 13. No. 3. P. 585.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506FCA">
        <w:rPr>
          <w:rFonts w:ascii="Times New Roman" w:hAnsi="Times New Roman"/>
          <w:i/>
          <w:lang w:val="en-US"/>
        </w:rPr>
        <w:t>Fabbro V., Jacobsen K.S., Andalsvik Y.L., Rougeriel S</w:t>
      </w:r>
      <w:r w:rsidRPr="00506FCA">
        <w:rPr>
          <w:rFonts w:ascii="Times New Roman" w:hAnsi="Times New Roman"/>
          <w:lang w:val="en-US"/>
        </w:rPr>
        <w:t>. // J. Space Weather Space Clim. 2021. V. 11. No. 43.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506FCA">
        <w:rPr>
          <w:rFonts w:ascii="Times New Roman" w:hAnsi="Times New Roman"/>
        </w:rPr>
        <w:t>Ш</w:t>
      </w:r>
      <w:r w:rsidRPr="00506FCA">
        <w:rPr>
          <w:rFonts w:ascii="Times New Roman" w:hAnsi="Times New Roman"/>
          <w:i/>
        </w:rPr>
        <w:t>агимуратов И.И., Филатов М.В., Ефишов И.И. и др</w:t>
      </w:r>
      <w:r w:rsidRPr="00506FCA">
        <w:rPr>
          <w:rFonts w:ascii="Times New Roman" w:hAnsi="Times New Roman"/>
        </w:rPr>
        <w:t>. // Изв. РАН. Сер. физ. 2021. Т</w:t>
      </w:r>
      <w:r w:rsidRPr="00431BF3">
        <w:rPr>
          <w:rFonts w:ascii="Times New Roman" w:hAnsi="Times New Roman"/>
          <w:lang/>
        </w:rPr>
        <w:t xml:space="preserve">. 85. № 3. </w:t>
      </w:r>
      <w:r w:rsidRPr="00506FCA">
        <w:rPr>
          <w:rFonts w:ascii="Times New Roman" w:hAnsi="Times New Roman"/>
        </w:rPr>
        <w:t>С</w:t>
      </w:r>
      <w:r w:rsidRPr="00431BF3">
        <w:rPr>
          <w:rFonts w:ascii="Times New Roman" w:hAnsi="Times New Roman"/>
          <w:lang/>
        </w:rPr>
        <w:t xml:space="preserve">. 433; </w:t>
      </w:r>
      <w:r w:rsidRPr="00506FCA">
        <w:rPr>
          <w:rFonts w:ascii="Times New Roman" w:hAnsi="Times New Roman"/>
          <w:i/>
          <w:lang w:val="en-US"/>
        </w:rPr>
        <w:t>Shagimuratov</w:t>
      </w:r>
      <w:r w:rsidRPr="00431BF3">
        <w:rPr>
          <w:rFonts w:ascii="Times New Roman" w:hAnsi="Times New Roman"/>
          <w:i/>
          <w:lang/>
        </w:rPr>
        <w:t xml:space="preserve"> </w:t>
      </w:r>
      <w:r w:rsidRPr="00506FCA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>.</w:t>
      </w:r>
      <w:r w:rsidRPr="00506FCA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 xml:space="preserve">., </w:t>
      </w:r>
      <w:r w:rsidRPr="00506FCA">
        <w:rPr>
          <w:rFonts w:ascii="Times New Roman" w:hAnsi="Times New Roman"/>
          <w:i/>
          <w:lang w:val="en-US"/>
        </w:rPr>
        <w:t>Filatov</w:t>
      </w:r>
      <w:r w:rsidRPr="00431BF3">
        <w:rPr>
          <w:rFonts w:ascii="Times New Roman" w:hAnsi="Times New Roman"/>
          <w:i/>
          <w:lang/>
        </w:rPr>
        <w:t xml:space="preserve"> </w:t>
      </w:r>
      <w:r w:rsidRPr="00506FCA">
        <w:rPr>
          <w:rFonts w:ascii="Times New Roman" w:hAnsi="Times New Roman"/>
          <w:i/>
          <w:lang w:val="en-US"/>
        </w:rPr>
        <w:t>M</w:t>
      </w:r>
      <w:r w:rsidRPr="00431BF3">
        <w:rPr>
          <w:rFonts w:ascii="Times New Roman" w:hAnsi="Times New Roman"/>
          <w:i/>
          <w:lang/>
        </w:rPr>
        <w:t>.</w:t>
      </w:r>
      <w:r w:rsidRPr="00506FCA">
        <w:rPr>
          <w:rFonts w:ascii="Times New Roman" w:hAnsi="Times New Roman"/>
          <w:i/>
          <w:lang w:val="en-US"/>
        </w:rPr>
        <w:t>V</w:t>
      </w:r>
      <w:r w:rsidRPr="00431BF3">
        <w:rPr>
          <w:rFonts w:ascii="Times New Roman" w:hAnsi="Times New Roman"/>
          <w:i/>
          <w:lang/>
        </w:rPr>
        <w:t xml:space="preserve">., </w:t>
      </w:r>
      <w:r w:rsidRPr="00506FCA">
        <w:rPr>
          <w:rFonts w:ascii="Times New Roman" w:hAnsi="Times New Roman"/>
          <w:i/>
          <w:lang w:val="en-US"/>
        </w:rPr>
        <w:t>Efishov</w:t>
      </w:r>
      <w:r w:rsidRPr="00431BF3">
        <w:rPr>
          <w:rFonts w:ascii="Times New Roman" w:hAnsi="Times New Roman"/>
          <w:i/>
          <w:lang/>
        </w:rPr>
        <w:t xml:space="preserve"> </w:t>
      </w:r>
      <w:r w:rsidRPr="00506FCA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>.</w:t>
      </w:r>
      <w:r w:rsidRPr="00506FCA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 xml:space="preserve">. </w:t>
      </w:r>
      <w:r w:rsidRPr="00506FCA">
        <w:rPr>
          <w:rFonts w:ascii="Times New Roman" w:hAnsi="Times New Roman"/>
          <w:i/>
          <w:lang w:val="en-US"/>
        </w:rPr>
        <w:t>et</w:t>
      </w:r>
      <w:r w:rsidRPr="00431BF3">
        <w:rPr>
          <w:rFonts w:ascii="Times New Roman" w:hAnsi="Times New Roman"/>
          <w:i/>
          <w:lang/>
        </w:rPr>
        <w:t xml:space="preserve"> </w:t>
      </w:r>
      <w:r w:rsidRPr="00506FCA">
        <w:rPr>
          <w:rFonts w:ascii="Times New Roman" w:hAnsi="Times New Roman"/>
          <w:i/>
          <w:lang w:val="en-US"/>
        </w:rPr>
        <w:t>al</w:t>
      </w:r>
      <w:r w:rsidRPr="00431BF3">
        <w:rPr>
          <w:rFonts w:ascii="Times New Roman" w:hAnsi="Times New Roman"/>
          <w:lang/>
        </w:rPr>
        <w:t xml:space="preserve">. // </w:t>
      </w:r>
      <w:r w:rsidRPr="00506FCA">
        <w:rPr>
          <w:rFonts w:ascii="Times New Roman" w:hAnsi="Times New Roman"/>
          <w:lang w:val="en-US"/>
        </w:rPr>
        <w:t>Bull</w:t>
      </w:r>
      <w:r w:rsidRPr="00431BF3">
        <w:rPr>
          <w:rFonts w:ascii="Times New Roman" w:hAnsi="Times New Roman"/>
          <w:lang/>
        </w:rPr>
        <w:t xml:space="preserve">. </w:t>
      </w:r>
      <w:r w:rsidRPr="00506FCA">
        <w:rPr>
          <w:rFonts w:ascii="Times New Roman" w:hAnsi="Times New Roman"/>
          <w:lang w:val="en-US"/>
        </w:rPr>
        <w:t xml:space="preserve">Russ. Acad. Sci. Phys. 2021. V. 85. </w:t>
      </w:r>
      <w:r w:rsidRPr="00506FCA">
        <w:rPr>
          <w:rStyle w:val="HTMLCite"/>
          <w:rFonts w:ascii="Times New Roman" w:hAnsi="Times New Roman"/>
          <w:lang w:val="en-US"/>
        </w:rPr>
        <w:t>No.</w:t>
      </w:r>
      <w:r w:rsidRPr="00506FCA">
        <w:rPr>
          <w:rFonts w:ascii="Times New Roman" w:hAnsi="Times New Roman"/>
          <w:lang w:val="en-US"/>
        </w:rPr>
        <w:t xml:space="preserve"> 4. P. 318.</w:t>
      </w:r>
    </w:p>
    <w:p w:rsidR="007C23F7" w:rsidRPr="00431BF3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nb-NO"/>
        </w:rPr>
      </w:pPr>
      <w:r w:rsidRPr="00506FCA">
        <w:rPr>
          <w:rFonts w:ascii="Times New Roman" w:hAnsi="Times New Roman"/>
          <w:i/>
          <w:lang w:val="en-US"/>
        </w:rPr>
        <w:t>David M., Sojka J.J., Schunk R.W., Coster A.J</w:t>
      </w:r>
      <w:r w:rsidRPr="00506FCA">
        <w:rPr>
          <w:rFonts w:ascii="Times New Roman" w:hAnsi="Times New Roman"/>
          <w:lang w:val="en-US"/>
        </w:rPr>
        <w:t xml:space="preserve">. // Geophys. </w:t>
      </w:r>
      <w:r w:rsidRPr="00431BF3">
        <w:rPr>
          <w:rFonts w:ascii="Times New Roman" w:hAnsi="Times New Roman"/>
          <w:lang w:val="nb-NO"/>
        </w:rPr>
        <w:t>Res. Lett. 2016. V. 43. No. 6. P. 2422.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Style w:val="HTMLCite"/>
          <w:rFonts w:ascii="Times New Roman" w:hAnsi="Times New Roman"/>
          <w:lang w:val="en-US"/>
        </w:rPr>
      </w:pPr>
      <w:r w:rsidRPr="00506FCA">
        <w:rPr>
          <w:rStyle w:val="HTMLCite"/>
          <w:rFonts w:ascii="Times New Roman" w:hAnsi="Times New Roman"/>
          <w:i/>
          <w:lang w:val="en-US"/>
        </w:rPr>
        <w:t>Liu J., Wang W., Burns A. et al</w:t>
      </w:r>
      <w:r w:rsidRPr="00506FCA">
        <w:rPr>
          <w:rStyle w:val="HTMLCite"/>
          <w:rFonts w:ascii="Times New Roman" w:hAnsi="Times New Roman"/>
          <w:lang w:val="en-US"/>
        </w:rPr>
        <w:t xml:space="preserve">. // </w:t>
      </w:r>
      <w:r w:rsidRPr="00506FCA">
        <w:rPr>
          <w:rFonts w:ascii="Times New Roman" w:hAnsi="Times New Roman"/>
          <w:lang w:val="en-US"/>
        </w:rPr>
        <w:t>JGR Space Physics</w:t>
      </w:r>
      <w:r w:rsidRPr="00506FCA">
        <w:rPr>
          <w:rStyle w:val="HTMLCite"/>
          <w:rFonts w:ascii="Times New Roman" w:hAnsi="Times New Roman"/>
          <w:lang w:val="en-US"/>
        </w:rPr>
        <w:t>. 2016. V. 121. No. 1. P. 727.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Style w:val="HTMLCite"/>
          <w:rFonts w:ascii="Times New Roman" w:hAnsi="Times New Roman"/>
          <w:lang w:val="en-US"/>
        </w:rPr>
      </w:pPr>
      <w:r w:rsidRPr="00506FCA">
        <w:rPr>
          <w:rStyle w:val="HTMLCite"/>
          <w:rFonts w:ascii="Times New Roman" w:hAnsi="Times New Roman"/>
          <w:i/>
          <w:lang w:val="en-US"/>
        </w:rPr>
        <w:t>Klimenko M.V., Zakharenkova I.E., Klimenko V.V. et al</w:t>
      </w:r>
      <w:r w:rsidRPr="00506FCA">
        <w:rPr>
          <w:rStyle w:val="HTMLCite"/>
          <w:rFonts w:ascii="Times New Roman" w:hAnsi="Times New Roman"/>
          <w:lang w:val="en-US"/>
        </w:rPr>
        <w:t>. // Space Weather. 2019. V. 17. No. 3. P. 1073.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Style w:val="HTMLCite"/>
          <w:rFonts w:ascii="Times New Roman" w:hAnsi="Times New Roman"/>
          <w:lang w:val="en-US"/>
        </w:rPr>
      </w:pPr>
      <w:r w:rsidRPr="00506FCA">
        <w:rPr>
          <w:rStyle w:val="HTMLCite"/>
          <w:rFonts w:ascii="Times New Roman" w:hAnsi="Times New Roman"/>
          <w:i/>
          <w:lang w:val="en-US"/>
        </w:rPr>
        <w:t>Pokhotelov D., Mitchell C.N., Spencer P.S.J. et al</w:t>
      </w:r>
      <w:r w:rsidRPr="00506FCA">
        <w:rPr>
          <w:rStyle w:val="HTMLCite"/>
          <w:rFonts w:ascii="Times New Roman" w:hAnsi="Times New Roman"/>
          <w:lang w:val="en-US"/>
        </w:rPr>
        <w:t xml:space="preserve">. // </w:t>
      </w:r>
      <w:r w:rsidRPr="00506FCA">
        <w:rPr>
          <w:rFonts w:ascii="Times New Roman" w:hAnsi="Times New Roman"/>
          <w:lang w:val="en-US"/>
        </w:rPr>
        <w:t>JGR Space Physics.</w:t>
      </w:r>
      <w:r w:rsidRPr="00506FCA">
        <w:rPr>
          <w:rStyle w:val="HTMLCite"/>
          <w:rFonts w:ascii="Times New Roman" w:hAnsi="Times New Roman"/>
          <w:lang w:val="en-US"/>
        </w:rPr>
        <w:t xml:space="preserve"> 2008. V. 113. No. A3. Art. No. A00A16.</w:t>
      </w:r>
    </w:p>
    <w:p w:rsidR="007C23F7" w:rsidRPr="00506FCA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506FCA">
        <w:rPr>
          <w:rFonts w:ascii="Times New Roman" w:hAnsi="Times New Roman"/>
          <w:i/>
          <w:lang w:val="en-US"/>
        </w:rPr>
        <w:t>Pi X., Mannucci A.J, Valant-Spaight B. et al.</w:t>
      </w:r>
      <w:r w:rsidRPr="00506FCA">
        <w:rPr>
          <w:rFonts w:ascii="Times New Roman" w:hAnsi="Times New Roman"/>
          <w:lang w:val="en-US"/>
        </w:rPr>
        <w:t xml:space="preserve"> // Proceedings of the ION 2013 Pacific PNT Meeting, Honolulu, Hawaii, April 2013. 2013. P. 752.</w:t>
      </w:r>
    </w:p>
    <w:p w:rsidR="007C23F7" w:rsidRPr="003557F2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506FCA">
        <w:rPr>
          <w:rFonts w:ascii="Times New Roman" w:hAnsi="Times New Roman"/>
          <w:i/>
          <w:lang w:val="en-US"/>
        </w:rPr>
        <w:t>Shagimuratov I.I., Krankowski A., Efishov I.I. et al</w:t>
      </w:r>
      <w:r w:rsidRPr="00506FCA">
        <w:rPr>
          <w:rFonts w:ascii="Times New Roman" w:hAnsi="Times New Roman"/>
          <w:lang w:val="en-US"/>
        </w:rPr>
        <w:t>. // Earth Planets Space.</w:t>
      </w:r>
      <w:r w:rsidRPr="00911DC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2012</w:t>
      </w:r>
      <w:r w:rsidRPr="00911DC3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 xml:space="preserve">V. </w:t>
      </w:r>
      <w:r w:rsidRPr="00911DC3">
        <w:rPr>
          <w:rFonts w:ascii="Times New Roman" w:hAnsi="Times New Roman"/>
          <w:lang w:val="en-US"/>
        </w:rPr>
        <w:t xml:space="preserve">64. </w:t>
      </w:r>
      <w:r w:rsidRPr="00C67F6C">
        <w:rPr>
          <w:rStyle w:val="HTMLCite"/>
          <w:rFonts w:ascii="Times New Roman" w:hAnsi="Times New Roman"/>
          <w:lang w:val="en-US"/>
        </w:rPr>
        <w:t>No.</w:t>
      </w:r>
      <w:r w:rsidRPr="00C67F6C">
        <w:rPr>
          <w:rFonts w:ascii="Times New Roman" w:hAnsi="Times New Roman"/>
          <w:lang w:val="en-US"/>
        </w:rPr>
        <w:t xml:space="preserve"> 6</w:t>
      </w:r>
      <w:r>
        <w:rPr>
          <w:rFonts w:ascii="Times New Roman" w:hAnsi="Times New Roman"/>
          <w:lang w:val="en-US"/>
        </w:rPr>
        <w:t>. P. 521.</w:t>
      </w:r>
    </w:p>
    <w:p w:rsidR="007C23F7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CA176F">
        <w:rPr>
          <w:rFonts w:ascii="Times New Roman" w:hAnsi="Times New Roman"/>
          <w:i/>
        </w:rPr>
        <w:t>Захаренкова И.Е., Черняк Ю.В., Шагимуратов И.И., Клименко М.В</w:t>
      </w:r>
      <w:r w:rsidRPr="005E1875">
        <w:rPr>
          <w:rFonts w:ascii="Times New Roman" w:hAnsi="Times New Roman"/>
        </w:rPr>
        <w:t xml:space="preserve">. // </w:t>
      </w:r>
      <w:r w:rsidRPr="00D50508">
        <w:rPr>
          <w:rFonts w:ascii="Times New Roman" w:hAnsi="Times New Roman"/>
          <w:i/>
        </w:rPr>
        <w:t xml:space="preserve">Геомагн. и аэрон. </w:t>
      </w:r>
      <w:r w:rsidRPr="00431BF3">
        <w:rPr>
          <w:rFonts w:ascii="Times New Roman" w:hAnsi="Times New Roman"/>
          <w:i/>
          <w:lang/>
        </w:rPr>
        <w:t xml:space="preserve">2018. </w:t>
      </w:r>
      <w:r w:rsidRPr="00D50508">
        <w:rPr>
          <w:rFonts w:ascii="Times New Roman" w:hAnsi="Times New Roman"/>
          <w:i/>
        </w:rPr>
        <w:t>Т</w:t>
      </w:r>
      <w:r w:rsidRPr="00431BF3">
        <w:rPr>
          <w:rFonts w:ascii="Times New Roman" w:hAnsi="Times New Roman"/>
          <w:i/>
          <w:lang/>
        </w:rPr>
        <w:t xml:space="preserve">. 58 № 1. </w:t>
      </w:r>
      <w:r w:rsidRPr="00D50508">
        <w:rPr>
          <w:rFonts w:ascii="Times New Roman" w:hAnsi="Times New Roman"/>
          <w:i/>
        </w:rPr>
        <w:t>С</w:t>
      </w:r>
      <w:r w:rsidRPr="00431BF3">
        <w:rPr>
          <w:rFonts w:ascii="Times New Roman" w:hAnsi="Times New Roman"/>
          <w:i/>
          <w:lang/>
        </w:rPr>
        <w:t>. 76</w:t>
      </w:r>
      <w:r w:rsidRPr="00431BF3">
        <w:rPr>
          <w:rFonts w:ascii="Times New Roman" w:hAnsi="Times New Roman"/>
          <w:lang/>
        </w:rPr>
        <w:t xml:space="preserve">; </w:t>
      </w:r>
      <w:r w:rsidRPr="002B7858">
        <w:rPr>
          <w:rFonts w:ascii="Times New Roman" w:hAnsi="Times New Roman"/>
          <w:i/>
          <w:lang w:val="en-US"/>
        </w:rPr>
        <w:t>Zakharenkova</w:t>
      </w:r>
      <w:r w:rsidRPr="00431BF3">
        <w:rPr>
          <w:rFonts w:ascii="Times New Roman" w:hAnsi="Times New Roman"/>
          <w:i/>
          <w:lang/>
        </w:rPr>
        <w:t xml:space="preserve"> </w:t>
      </w:r>
      <w:r w:rsidRPr="002B7858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>.</w:t>
      </w:r>
      <w:r w:rsidRPr="002B7858">
        <w:rPr>
          <w:rFonts w:ascii="Times New Roman" w:hAnsi="Times New Roman"/>
          <w:i/>
          <w:lang w:val="en-US"/>
        </w:rPr>
        <w:t>E</w:t>
      </w:r>
      <w:r w:rsidRPr="00431BF3">
        <w:rPr>
          <w:rFonts w:ascii="Times New Roman" w:hAnsi="Times New Roman"/>
          <w:i/>
          <w:lang/>
        </w:rPr>
        <w:t xml:space="preserve">., </w:t>
      </w:r>
      <w:r w:rsidRPr="002B7858">
        <w:rPr>
          <w:rFonts w:ascii="Times New Roman" w:hAnsi="Times New Roman"/>
          <w:i/>
          <w:lang w:val="en-US"/>
        </w:rPr>
        <w:t>Chernia</w:t>
      </w:r>
      <w:r w:rsidRPr="00DA3F15">
        <w:rPr>
          <w:rFonts w:ascii="Times New Roman" w:hAnsi="Times New Roman"/>
          <w:i/>
          <w:lang w:val="en-US"/>
        </w:rPr>
        <w:t>k</w:t>
      </w:r>
      <w:r>
        <w:rPr>
          <w:rFonts w:ascii="Times New Roman" w:hAnsi="Times New Roman"/>
          <w:i/>
          <w:lang w:val="en-US"/>
        </w:rPr>
        <w:t> </w:t>
      </w:r>
      <w:r w:rsidRPr="002B7858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>.</w:t>
      </w:r>
      <w:r w:rsidRPr="002B7858">
        <w:rPr>
          <w:rFonts w:ascii="Times New Roman" w:hAnsi="Times New Roman"/>
          <w:i/>
          <w:lang w:val="en-US"/>
        </w:rPr>
        <w:t>V</w:t>
      </w:r>
      <w:r w:rsidRPr="00431BF3">
        <w:rPr>
          <w:rFonts w:ascii="Times New Roman" w:hAnsi="Times New Roman"/>
          <w:i/>
          <w:lang/>
        </w:rPr>
        <w:t xml:space="preserve">., </w:t>
      </w:r>
      <w:r w:rsidRPr="002B7858">
        <w:rPr>
          <w:rFonts w:ascii="Times New Roman" w:hAnsi="Times New Roman"/>
          <w:i/>
          <w:lang w:val="en-US"/>
        </w:rPr>
        <w:t>Shagimuratov</w:t>
      </w:r>
      <w:r w:rsidRPr="00431BF3">
        <w:rPr>
          <w:rFonts w:ascii="Times New Roman" w:hAnsi="Times New Roman"/>
          <w:i/>
          <w:lang/>
        </w:rPr>
        <w:t xml:space="preserve"> </w:t>
      </w:r>
      <w:r w:rsidRPr="002B7858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>.</w:t>
      </w:r>
      <w:r w:rsidRPr="002B7858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 xml:space="preserve">,. </w:t>
      </w:r>
      <w:r w:rsidRPr="002B7858">
        <w:rPr>
          <w:rFonts w:ascii="Times New Roman" w:hAnsi="Times New Roman"/>
          <w:i/>
          <w:lang w:val="en-US"/>
        </w:rPr>
        <w:t>Klimenko</w:t>
      </w:r>
      <w:r w:rsidRPr="00AD6CD0">
        <w:rPr>
          <w:rFonts w:ascii="Times New Roman" w:hAnsi="Times New Roman"/>
          <w:i/>
          <w:lang w:val="en-US"/>
        </w:rPr>
        <w:t xml:space="preserve"> M.V</w:t>
      </w:r>
      <w:r w:rsidRPr="00AD6CD0">
        <w:rPr>
          <w:rFonts w:ascii="Times New Roman" w:hAnsi="Times New Roman"/>
          <w:lang w:val="en-US"/>
        </w:rPr>
        <w:t xml:space="preserve">. // </w:t>
      </w:r>
      <w:r w:rsidRPr="005E1875">
        <w:rPr>
          <w:rFonts w:ascii="Times New Roman" w:hAnsi="Times New Roman"/>
          <w:lang w:val="en-US"/>
        </w:rPr>
        <w:t>Geomagn</w:t>
      </w:r>
      <w:r w:rsidRPr="00AD6CD0">
        <w:rPr>
          <w:rFonts w:ascii="Times New Roman" w:hAnsi="Times New Roman"/>
          <w:lang w:val="en-US"/>
        </w:rPr>
        <w:t xml:space="preserve">. </w:t>
      </w:r>
      <w:r w:rsidRPr="005E1875">
        <w:rPr>
          <w:rFonts w:ascii="Times New Roman" w:hAnsi="Times New Roman"/>
          <w:lang w:val="en-US"/>
        </w:rPr>
        <w:t>Aeron</w:t>
      </w:r>
      <w:r w:rsidRPr="00826A77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 xml:space="preserve">2018. V. </w:t>
      </w:r>
      <w:r w:rsidRPr="00826A77">
        <w:rPr>
          <w:rFonts w:ascii="Times New Roman" w:hAnsi="Times New Roman"/>
          <w:lang w:val="en-US"/>
        </w:rPr>
        <w:t>58</w:t>
      </w:r>
      <w:r>
        <w:rPr>
          <w:rFonts w:ascii="Times New Roman" w:hAnsi="Times New Roman"/>
          <w:lang w:val="en-US"/>
        </w:rPr>
        <w:t>.</w:t>
      </w:r>
      <w:r w:rsidRPr="00826A77">
        <w:rPr>
          <w:rFonts w:ascii="Times New Roman" w:hAnsi="Times New Roman"/>
          <w:lang w:val="en-US"/>
        </w:rPr>
        <w:t xml:space="preserve"> </w:t>
      </w:r>
      <w:r w:rsidRPr="0031287A">
        <w:rPr>
          <w:rFonts w:ascii="Times New Roman" w:hAnsi="Times New Roman"/>
          <w:lang w:val="en-US"/>
        </w:rPr>
        <w:t xml:space="preserve">No. </w:t>
      </w:r>
      <w:r>
        <w:rPr>
          <w:rFonts w:ascii="Times New Roman" w:hAnsi="Times New Roman"/>
          <w:lang w:val="en-US"/>
        </w:rPr>
        <w:t>1</w:t>
      </w:r>
      <w:r w:rsidRPr="0031287A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P. 70.</w:t>
      </w:r>
    </w:p>
    <w:p w:rsidR="007C23F7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DC10D5">
        <w:rPr>
          <w:rFonts w:ascii="Times New Roman" w:hAnsi="Times New Roman"/>
          <w:i/>
          <w:lang w:val="en-US"/>
        </w:rPr>
        <w:t>Zhai C., Lu G., Yao Y. et al</w:t>
      </w:r>
      <w:r w:rsidRPr="00DC10D5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 xml:space="preserve">// </w:t>
      </w:r>
      <w:r w:rsidRPr="00E9669E">
        <w:rPr>
          <w:rFonts w:ascii="Times New Roman" w:hAnsi="Times New Roman"/>
          <w:lang w:val="en-US"/>
        </w:rPr>
        <w:t>JGR</w:t>
      </w:r>
      <w:r>
        <w:rPr>
          <w:rFonts w:ascii="Times New Roman" w:hAnsi="Times New Roman"/>
          <w:lang w:val="en-US"/>
        </w:rPr>
        <w:t> </w:t>
      </w:r>
      <w:r w:rsidRPr="00E9669E">
        <w:rPr>
          <w:rFonts w:ascii="Times New Roman" w:hAnsi="Times New Roman"/>
          <w:lang w:val="en-US"/>
        </w:rPr>
        <w:t>Space</w:t>
      </w:r>
      <w:r>
        <w:rPr>
          <w:rFonts w:ascii="Times New Roman" w:hAnsi="Times New Roman"/>
          <w:lang w:val="en-US"/>
        </w:rPr>
        <w:t> Physics. 2020.</w:t>
      </w:r>
      <w:r w:rsidRPr="00DC10D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V. </w:t>
      </w:r>
      <w:r w:rsidRPr="00DC10D5">
        <w:rPr>
          <w:rFonts w:ascii="Times New Roman" w:hAnsi="Times New Roman"/>
          <w:lang w:val="en-US"/>
        </w:rPr>
        <w:t>125</w:t>
      </w:r>
      <w:r>
        <w:rPr>
          <w:rFonts w:ascii="Times New Roman" w:hAnsi="Times New Roman"/>
          <w:lang w:val="en-US"/>
        </w:rPr>
        <w:t>.</w:t>
      </w:r>
      <w:r w:rsidRPr="0098059B">
        <w:rPr>
          <w:rStyle w:val="HTMLCite"/>
          <w:rFonts w:ascii="Times New Roman" w:hAnsi="Times New Roman"/>
          <w:lang w:val="en-US"/>
        </w:rPr>
        <w:t xml:space="preserve"> </w:t>
      </w:r>
      <w:r w:rsidRPr="00C67F6C">
        <w:rPr>
          <w:rStyle w:val="HTMLCite"/>
          <w:rFonts w:ascii="Times New Roman" w:hAnsi="Times New Roman"/>
          <w:lang w:val="en-US"/>
        </w:rPr>
        <w:t>No.</w:t>
      </w:r>
      <w:r>
        <w:rPr>
          <w:rFonts w:ascii="Times New Roman" w:hAnsi="Times New Roman"/>
          <w:lang w:val="en-US"/>
        </w:rPr>
        <w:t xml:space="preserve"> 11</w:t>
      </w:r>
      <w:r w:rsidRPr="00911DC3">
        <w:rPr>
          <w:rFonts w:ascii="Times New Roman" w:hAnsi="Times New Roman"/>
          <w:lang w:val="en-US"/>
        </w:rPr>
        <w:t>.</w:t>
      </w:r>
      <w:r w:rsidRPr="00DC10D5">
        <w:rPr>
          <w:rFonts w:ascii="Times New Roman" w:hAnsi="Times New Roman"/>
          <w:lang w:val="en-US"/>
        </w:rPr>
        <w:t xml:space="preserve"> </w:t>
      </w:r>
      <w:r w:rsidRPr="0027555F">
        <w:rPr>
          <w:rFonts w:ascii="Times New Roman" w:hAnsi="Times New Roman"/>
          <w:lang w:val="en-US"/>
        </w:rPr>
        <w:t xml:space="preserve">Art. No. </w:t>
      </w:r>
      <w:r w:rsidRPr="00DC10D5">
        <w:rPr>
          <w:rFonts w:ascii="Times New Roman" w:hAnsi="Times New Roman"/>
          <w:lang w:val="en-US"/>
        </w:rPr>
        <w:t>e2020JA028257</w:t>
      </w:r>
    </w:p>
    <w:p w:rsidR="007C23F7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431BF3">
        <w:rPr>
          <w:rFonts w:ascii="Times New Roman" w:hAnsi="Times New Roman"/>
          <w:i/>
          <w:lang w:val="nb-NO"/>
        </w:rPr>
        <w:t>Van der Meeren C., Oksavik K., Lorentzen D. et al</w:t>
      </w:r>
      <w:r w:rsidRPr="00431BF3">
        <w:rPr>
          <w:rFonts w:ascii="Times New Roman" w:hAnsi="Times New Roman"/>
          <w:lang w:val="nb-NO"/>
        </w:rPr>
        <w:t xml:space="preserve">. // JGR Space Physics. </w:t>
      </w:r>
      <w:r>
        <w:rPr>
          <w:rFonts w:ascii="Times New Roman" w:hAnsi="Times New Roman"/>
          <w:lang w:val="en-US"/>
        </w:rPr>
        <w:t>2014. V. </w:t>
      </w:r>
      <w:r w:rsidRPr="00E9669E">
        <w:rPr>
          <w:rFonts w:ascii="Times New Roman" w:hAnsi="Times New Roman"/>
          <w:lang w:val="en-US"/>
        </w:rPr>
        <w:t>119</w:t>
      </w:r>
      <w:r>
        <w:rPr>
          <w:rFonts w:ascii="Times New Roman" w:hAnsi="Times New Roman"/>
          <w:lang w:val="en-US"/>
        </w:rPr>
        <w:t xml:space="preserve">. </w:t>
      </w:r>
      <w:r w:rsidRPr="00C67F6C">
        <w:rPr>
          <w:rStyle w:val="HTMLCite"/>
          <w:rFonts w:ascii="Times New Roman" w:hAnsi="Times New Roman"/>
          <w:lang w:val="en-US"/>
        </w:rPr>
        <w:t>No.</w:t>
      </w:r>
      <w:r>
        <w:rPr>
          <w:rFonts w:ascii="Times New Roman" w:hAnsi="Times New Roman"/>
          <w:lang w:val="en-US"/>
        </w:rPr>
        <w:t xml:space="preserve"> 10</w:t>
      </w:r>
      <w:r w:rsidRPr="00911DC3">
        <w:rPr>
          <w:rFonts w:ascii="Times New Roman" w:hAnsi="Times New Roman"/>
          <w:lang w:val="en-US"/>
        </w:rPr>
        <w:t>.</w:t>
      </w:r>
      <w:r w:rsidRPr="00E9669E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P. </w:t>
      </w:r>
      <w:r w:rsidRPr="00E9669E">
        <w:rPr>
          <w:rFonts w:ascii="Times New Roman" w:hAnsi="Times New Roman"/>
          <w:lang w:val="en-US"/>
        </w:rPr>
        <w:t>8624.</w:t>
      </w:r>
    </w:p>
    <w:p w:rsidR="007C23F7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3557F2">
        <w:rPr>
          <w:rFonts w:ascii="Times New Roman" w:hAnsi="Times New Roman"/>
          <w:i/>
          <w:lang w:val="en-US"/>
        </w:rPr>
        <w:t>Vo H.B., Foster J.C</w:t>
      </w:r>
      <w:r w:rsidRPr="003557F2">
        <w:rPr>
          <w:rFonts w:ascii="Times New Roman" w:hAnsi="Times New Roman"/>
          <w:lang w:val="en-US"/>
        </w:rPr>
        <w:t xml:space="preserve">. // </w:t>
      </w:r>
      <w:r w:rsidRPr="00E9669E">
        <w:rPr>
          <w:rFonts w:ascii="Times New Roman" w:hAnsi="Times New Roman"/>
          <w:lang w:val="en-US"/>
        </w:rPr>
        <w:t>JGR</w:t>
      </w:r>
      <w:r>
        <w:rPr>
          <w:rFonts w:ascii="Times New Roman" w:hAnsi="Times New Roman"/>
          <w:lang w:val="en-US"/>
        </w:rPr>
        <w:t> </w:t>
      </w:r>
      <w:r w:rsidRPr="00E9669E">
        <w:rPr>
          <w:rFonts w:ascii="Times New Roman" w:hAnsi="Times New Roman"/>
          <w:lang w:val="en-US"/>
        </w:rPr>
        <w:t>Space</w:t>
      </w:r>
      <w:r>
        <w:rPr>
          <w:rFonts w:ascii="Times New Roman" w:hAnsi="Times New Roman"/>
          <w:lang w:val="en-US"/>
        </w:rPr>
        <w:t> Physics</w:t>
      </w:r>
      <w:r w:rsidRPr="003557F2">
        <w:rPr>
          <w:rFonts w:ascii="Times New Roman" w:hAnsi="Times New Roman"/>
          <w:lang w:val="en-US"/>
        </w:rPr>
        <w:t xml:space="preserve">. 2001. </w:t>
      </w:r>
      <w:r>
        <w:rPr>
          <w:rFonts w:ascii="Times New Roman" w:hAnsi="Times New Roman"/>
          <w:lang w:val="en-US"/>
        </w:rPr>
        <w:t xml:space="preserve">V. </w:t>
      </w:r>
      <w:r w:rsidRPr="003557F2">
        <w:rPr>
          <w:rFonts w:ascii="Times New Roman" w:hAnsi="Times New Roman"/>
          <w:lang w:val="en-US"/>
        </w:rPr>
        <w:t>106</w:t>
      </w:r>
      <w:r>
        <w:rPr>
          <w:rFonts w:ascii="Times New Roman" w:hAnsi="Times New Roman"/>
          <w:lang w:val="en-US"/>
        </w:rPr>
        <w:t xml:space="preserve">. </w:t>
      </w:r>
      <w:r w:rsidRPr="00C67F6C">
        <w:rPr>
          <w:rStyle w:val="HTMLCite"/>
          <w:rFonts w:ascii="Times New Roman" w:hAnsi="Times New Roman"/>
          <w:lang w:val="en-US"/>
        </w:rPr>
        <w:t>No.</w:t>
      </w:r>
      <w:r>
        <w:rPr>
          <w:rFonts w:ascii="Times New Roman" w:hAnsi="Times New Roman"/>
          <w:lang w:val="en-US"/>
        </w:rPr>
        <w:t xml:space="preserve"> A10. P.</w:t>
      </w:r>
      <w:r w:rsidRPr="003557F2">
        <w:rPr>
          <w:rFonts w:ascii="Times New Roman" w:hAnsi="Times New Roman"/>
          <w:lang w:val="en-US"/>
        </w:rPr>
        <w:t xml:space="preserve"> 21</w:t>
      </w:r>
      <w:r>
        <w:rPr>
          <w:rFonts w:ascii="Times New Roman" w:hAnsi="Times New Roman"/>
          <w:lang w:val="en-US"/>
        </w:rPr>
        <w:t>555.</w:t>
      </w:r>
    </w:p>
    <w:p w:rsidR="007C23F7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DD2436">
        <w:rPr>
          <w:rFonts w:ascii="Times New Roman" w:hAnsi="Times New Roman"/>
          <w:i/>
          <w:lang w:val="en-US"/>
        </w:rPr>
        <w:t>Sun Y.-Y., Matsuo T., Araujo-Pradere E.A., Liu J.-Y</w:t>
      </w:r>
      <w:r w:rsidRPr="00DD2436">
        <w:rPr>
          <w:rFonts w:ascii="Times New Roman" w:hAnsi="Times New Roman"/>
          <w:lang w:val="en-US"/>
        </w:rPr>
        <w:t xml:space="preserve">. // JGR Space Physics. 2013. V. 118. </w:t>
      </w:r>
      <w:r w:rsidRPr="00DD2436">
        <w:rPr>
          <w:rStyle w:val="HTMLCite"/>
          <w:rFonts w:ascii="Times New Roman" w:hAnsi="Times New Roman"/>
          <w:lang w:val="en-US"/>
        </w:rPr>
        <w:t>No.</w:t>
      </w:r>
      <w:r w:rsidRPr="00DD2436">
        <w:rPr>
          <w:rFonts w:ascii="Times New Roman" w:hAnsi="Times New Roman"/>
          <w:lang w:val="en-US"/>
        </w:rPr>
        <w:t xml:space="preserve"> 5. P. 2478</w:t>
      </w:r>
    </w:p>
    <w:p w:rsidR="007C23F7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Fonts w:ascii="Times New Roman" w:hAnsi="Times New Roman"/>
          <w:lang w:val="en-US"/>
        </w:rPr>
      </w:pPr>
      <w:r w:rsidRPr="00DE439D">
        <w:rPr>
          <w:rFonts w:ascii="Times New Roman" w:hAnsi="Times New Roman"/>
        </w:rPr>
        <w:t>Ш</w:t>
      </w:r>
      <w:r w:rsidRPr="00DE439D">
        <w:rPr>
          <w:rFonts w:ascii="Times New Roman" w:hAnsi="Times New Roman"/>
          <w:i/>
        </w:rPr>
        <w:t>агимуратов</w:t>
      </w:r>
      <w:r w:rsidRPr="003545AE">
        <w:rPr>
          <w:rFonts w:ascii="Times New Roman" w:hAnsi="Times New Roman"/>
          <w:i/>
        </w:rPr>
        <w:t xml:space="preserve"> </w:t>
      </w:r>
      <w:r w:rsidRPr="00DE439D">
        <w:rPr>
          <w:rFonts w:ascii="Times New Roman" w:hAnsi="Times New Roman"/>
          <w:i/>
        </w:rPr>
        <w:t>И</w:t>
      </w:r>
      <w:r w:rsidRPr="003545AE">
        <w:rPr>
          <w:rFonts w:ascii="Times New Roman" w:hAnsi="Times New Roman"/>
          <w:i/>
        </w:rPr>
        <w:t>.</w:t>
      </w:r>
      <w:r w:rsidRPr="00DE439D">
        <w:rPr>
          <w:rFonts w:ascii="Times New Roman" w:hAnsi="Times New Roman"/>
          <w:i/>
        </w:rPr>
        <w:t>И</w:t>
      </w:r>
      <w:r w:rsidRPr="003545AE">
        <w:rPr>
          <w:rFonts w:ascii="Times New Roman" w:hAnsi="Times New Roman"/>
          <w:i/>
        </w:rPr>
        <w:t xml:space="preserve">., </w:t>
      </w:r>
      <w:r w:rsidRPr="00DE439D">
        <w:rPr>
          <w:rFonts w:ascii="Times New Roman" w:hAnsi="Times New Roman"/>
          <w:i/>
        </w:rPr>
        <w:t>Филатов</w:t>
      </w:r>
      <w:r w:rsidRPr="003545AE">
        <w:rPr>
          <w:rFonts w:ascii="Times New Roman" w:hAnsi="Times New Roman"/>
          <w:i/>
        </w:rPr>
        <w:t xml:space="preserve"> </w:t>
      </w:r>
      <w:r w:rsidRPr="00DE439D">
        <w:rPr>
          <w:rFonts w:ascii="Times New Roman" w:hAnsi="Times New Roman"/>
          <w:i/>
        </w:rPr>
        <w:t>М</w:t>
      </w:r>
      <w:r w:rsidRPr="003545AE">
        <w:rPr>
          <w:rFonts w:ascii="Times New Roman" w:hAnsi="Times New Roman"/>
          <w:i/>
        </w:rPr>
        <w:t>.</w:t>
      </w:r>
      <w:r w:rsidRPr="00DE439D">
        <w:rPr>
          <w:rFonts w:ascii="Times New Roman" w:hAnsi="Times New Roman"/>
          <w:i/>
        </w:rPr>
        <w:t>В</w:t>
      </w:r>
      <w:r w:rsidRPr="003545AE">
        <w:rPr>
          <w:rFonts w:ascii="Times New Roman" w:hAnsi="Times New Roman"/>
          <w:i/>
        </w:rPr>
        <w:t xml:space="preserve">., </w:t>
      </w:r>
      <w:r w:rsidRPr="00DE439D">
        <w:rPr>
          <w:rFonts w:ascii="Times New Roman" w:hAnsi="Times New Roman"/>
          <w:i/>
        </w:rPr>
        <w:t>Ефишов</w:t>
      </w:r>
      <w:r w:rsidRPr="003545AE">
        <w:rPr>
          <w:rFonts w:ascii="Times New Roman" w:hAnsi="Times New Roman"/>
          <w:i/>
        </w:rPr>
        <w:t xml:space="preserve"> </w:t>
      </w:r>
      <w:r w:rsidRPr="00DE439D">
        <w:rPr>
          <w:rFonts w:ascii="Times New Roman" w:hAnsi="Times New Roman"/>
          <w:i/>
        </w:rPr>
        <w:t>И</w:t>
      </w:r>
      <w:r w:rsidRPr="003545AE">
        <w:rPr>
          <w:rFonts w:ascii="Times New Roman" w:hAnsi="Times New Roman"/>
          <w:i/>
        </w:rPr>
        <w:t>.</w:t>
      </w:r>
      <w:r w:rsidRPr="00DE439D">
        <w:rPr>
          <w:rFonts w:ascii="Times New Roman" w:hAnsi="Times New Roman"/>
          <w:i/>
        </w:rPr>
        <w:t>И</w:t>
      </w:r>
      <w:r w:rsidRPr="003545AE">
        <w:rPr>
          <w:rFonts w:ascii="Times New Roman" w:hAnsi="Times New Roman"/>
          <w:i/>
        </w:rPr>
        <w:t xml:space="preserve">. </w:t>
      </w:r>
      <w:r w:rsidRPr="00DE439D">
        <w:rPr>
          <w:rFonts w:ascii="Times New Roman" w:hAnsi="Times New Roman"/>
          <w:i/>
        </w:rPr>
        <w:t>и</w:t>
      </w:r>
      <w:r w:rsidRPr="003545AE">
        <w:rPr>
          <w:rFonts w:ascii="Times New Roman" w:hAnsi="Times New Roman"/>
          <w:i/>
        </w:rPr>
        <w:t xml:space="preserve"> </w:t>
      </w:r>
      <w:r w:rsidRPr="00DE439D">
        <w:rPr>
          <w:rFonts w:ascii="Times New Roman" w:hAnsi="Times New Roman"/>
          <w:i/>
        </w:rPr>
        <w:t>др</w:t>
      </w:r>
      <w:r w:rsidRPr="003545AE">
        <w:rPr>
          <w:rFonts w:ascii="Times New Roman" w:hAnsi="Times New Roman"/>
        </w:rPr>
        <w:t xml:space="preserve">. // </w:t>
      </w:r>
      <w:r w:rsidRPr="00DE439D">
        <w:rPr>
          <w:rFonts w:ascii="Times New Roman" w:hAnsi="Times New Roman"/>
        </w:rPr>
        <w:t>Изв</w:t>
      </w:r>
      <w:r w:rsidRPr="003545AE">
        <w:rPr>
          <w:rFonts w:ascii="Times New Roman" w:hAnsi="Times New Roman"/>
        </w:rPr>
        <w:t xml:space="preserve">. </w:t>
      </w:r>
      <w:r w:rsidRPr="00DE439D">
        <w:rPr>
          <w:rFonts w:ascii="Times New Roman" w:hAnsi="Times New Roman"/>
        </w:rPr>
        <w:t>РАН</w:t>
      </w:r>
      <w:r w:rsidRPr="003545AE">
        <w:rPr>
          <w:rFonts w:ascii="Times New Roman" w:hAnsi="Times New Roman"/>
        </w:rPr>
        <w:t xml:space="preserve">. </w:t>
      </w:r>
      <w:r w:rsidRPr="00DE439D">
        <w:rPr>
          <w:rFonts w:ascii="Times New Roman" w:hAnsi="Times New Roman"/>
        </w:rPr>
        <w:t>Сер</w:t>
      </w:r>
      <w:r w:rsidRPr="003545AE">
        <w:rPr>
          <w:rFonts w:ascii="Times New Roman" w:hAnsi="Times New Roman"/>
        </w:rPr>
        <w:t xml:space="preserve">. </w:t>
      </w:r>
      <w:r w:rsidRPr="00DE439D">
        <w:rPr>
          <w:rFonts w:ascii="Times New Roman" w:hAnsi="Times New Roman"/>
        </w:rPr>
        <w:t>физ</w:t>
      </w:r>
      <w:r w:rsidRPr="003545AE">
        <w:rPr>
          <w:rFonts w:ascii="Times New Roman" w:hAnsi="Times New Roman"/>
        </w:rPr>
        <w:t>. 202</w:t>
      </w:r>
      <w:r>
        <w:rPr>
          <w:rFonts w:ascii="Times New Roman" w:hAnsi="Times New Roman"/>
        </w:rPr>
        <w:t>2</w:t>
      </w:r>
      <w:r w:rsidRPr="003545AE">
        <w:rPr>
          <w:rFonts w:ascii="Times New Roman" w:hAnsi="Times New Roman"/>
        </w:rPr>
        <w:t xml:space="preserve">. </w:t>
      </w:r>
      <w:r w:rsidRPr="00DE439D">
        <w:rPr>
          <w:rFonts w:ascii="Times New Roman" w:hAnsi="Times New Roman"/>
        </w:rPr>
        <w:t>Т</w:t>
      </w:r>
      <w:r w:rsidRPr="00431BF3">
        <w:rPr>
          <w:rFonts w:ascii="Times New Roman" w:hAnsi="Times New Roman"/>
          <w:lang/>
        </w:rPr>
        <w:t xml:space="preserve">. 86. № 12. </w:t>
      </w:r>
      <w:r>
        <w:rPr>
          <w:rFonts w:ascii="Times New Roman" w:hAnsi="Times New Roman"/>
        </w:rPr>
        <w:t>С</w:t>
      </w:r>
      <w:r w:rsidRPr="00431BF3">
        <w:rPr>
          <w:rFonts w:ascii="Times New Roman" w:hAnsi="Times New Roman"/>
          <w:lang/>
        </w:rPr>
        <w:t xml:space="preserve">.310. </w:t>
      </w:r>
      <w:r w:rsidRPr="00DD2436">
        <w:rPr>
          <w:rFonts w:ascii="Times New Roman" w:hAnsi="Times New Roman"/>
          <w:i/>
          <w:lang w:val="en-US"/>
        </w:rPr>
        <w:t>Shagimuratov</w:t>
      </w:r>
      <w:r w:rsidRPr="00431BF3">
        <w:rPr>
          <w:rFonts w:ascii="Times New Roman" w:hAnsi="Times New Roman"/>
          <w:i/>
          <w:lang/>
        </w:rPr>
        <w:t xml:space="preserve"> </w:t>
      </w:r>
      <w:r w:rsidRPr="00DD2436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>.</w:t>
      </w:r>
      <w:r w:rsidRPr="00DD2436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 xml:space="preserve">., </w:t>
      </w:r>
      <w:r w:rsidRPr="00DD2436">
        <w:rPr>
          <w:rFonts w:ascii="Times New Roman" w:hAnsi="Times New Roman"/>
          <w:i/>
          <w:lang w:val="en-US"/>
        </w:rPr>
        <w:t>Filatov</w:t>
      </w:r>
      <w:r w:rsidRPr="00431BF3">
        <w:rPr>
          <w:rFonts w:ascii="Times New Roman" w:hAnsi="Times New Roman"/>
          <w:i/>
          <w:lang/>
        </w:rPr>
        <w:t xml:space="preserve"> </w:t>
      </w:r>
      <w:r w:rsidRPr="00DD2436">
        <w:rPr>
          <w:rFonts w:ascii="Times New Roman" w:hAnsi="Times New Roman"/>
          <w:i/>
          <w:lang w:val="en-US"/>
        </w:rPr>
        <w:t>M</w:t>
      </w:r>
      <w:r w:rsidRPr="00431BF3">
        <w:rPr>
          <w:rFonts w:ascii="Times New Roman" w:hAnsi="Times New Roman"/>
          <w:i/>
          <w:lang/>
        </w:rPr>
        <w:t>.</w:t>
      </w:r>
      <w:r w:rsidRPr="00DD2436">
        <w:rPr>
          <w:rFonts w:ascii="Times New Roman" w:hAnsi="Times New Roman"/>
          <w:i/>
          <w:lang w:val="en-US"/>
        </w:rPr>
        <w:t>V</w:t>
      </w:r>
      <w:r w:rsidRPr="00431BF3">
        <w:rPr>
          <w:rFonts w:ascii="Times New Roman" w:hAnsi="Times New Roman"/>
          <w:i/>
          <w:lang/>
        </w:rPr>
        <w:t xml:space="preserve">., </w:t>
      </w:r>
      <w:r w:rsidRPr="00DD2436">
        <w:rPr>
          <w:rFonts w:ascii="Times New Roman" w:hAnsi="Times New Roman"/>
          <w:i/>
          <w:lang w:val="en-US"/>
        </w:rPr>
        <w:t>Efishov</w:t>
      </w:r>
      <w:r w:rsidRPr="00431BF3">
        <w:rPr>
          <w:rFonts w:ascii="Times New Roman" w:hAnsi="Times New Roman"/>
          <w:i/>
          <w:lang/>
        </w:rPr>
        <w:t xml:space="preserve"> </w:t>
      </w:r>
      <w:r w:rsidRPr="00DD2436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>.</w:t>
      </w:r>
      <w:r w:rsidRPr="00DD2436">
        <w:rPr>
          <w:rFonts w:ascii="Times New Roman" w:hAnsi="Times New Roman"/>
          <w:i/>
          <w:lang w:val="en-US"/>
        </w:rPr>
        <w:t>I</w:t>
      </w:r>
      <w:r w:rsidRPr="00431BF3">
        <w:rPr>
          <w:rFonts w:ascii="Times New Roman" w:hAnsi="Times New Roman"/>
          <w:i/>
          <w:lang/>
        </w:rPr>
        <w:t xml:space="preserve">. </w:t>
      </w:r>
      <w:r w:rsidRPr="00DD2436">
        <w:rPr>
          <w:rFonts w:ascii="Times New Roman" w:hAnsi="Times New Roman"/>
          <w:i/>
          <w:lang w:val="en-US"/>
        </w:rPr>
        <w:t>et</w:t>
      </w:r>
      <w:r w:rsidRPr="00431BF3">
        <w:rPr>
          <w:rFonts w:ascii="Times New Roman" w:hAnsi="Times New Roman"/>
          <w:i/>
          <w:lang/>
        </w:rPr>
        <w:t xml:space="preserve"> </w:t>
      </w:r>
      <w:r w:rsidRPr="00DD2436">
        <w:rPr>
          <w:rFonts w:ascii="Times New Roman" w:hAnsi="Times New Roman"/>
          <w:i/>
          <w:lang w:val="en-US"/>
        </w:rPr>
        <w:t>al</w:t>
      </w:r>
      <w:r w:rsidRPr="00431BF3">
        <w:rPr>
          <w:rFonts w:ascii="Times New Roman" w:hAnsi="Times New Roman"/>
          <w:lang/>
        </w:rPr>
        <w:t xml:space="preserve">. // </w:t>
      </w:r>
      <w:r w:rsidRPr="00DD2436">
        <w:rPr>
          <w:rFonts w:ascii="Times New Roman" w:hAnsi="Times New Roman"/>
          <w:lang w:val="en-US"/>
        </w:rPr>
        <w:t>Bull</w:t>
      </w:r>
      <w:r w:rsidRPr="00431BF3">
        <w:rPr>
          <w:rFonts w:ascii="Times New Roman" w:hAnsi="Times New Roman"/>
          <w:lang/>
        </w:rPr>
        <w:t xml:space="preserve">. </w:t>
      </w:r>
      <w:r w:rsidRPr="00DD2436">
        <w:rPr>
          <w:rFonts w:ascii="Times New Roman" w:hAnsi="Times New Roman"/>
          <w:lang w:val="en-US"/>
        </w:rPr>
        <w:t xml:space="preserve">Russ. Acad. Sci. Phys. </w:t>
      </w:r>
      <w:r>
        <w:rPr>
          <w:rFonts w:ascii="Times New Roman" w:hAnsi="Times New Roman"/>
          <w:lang w:val="en-US"/>
        </w:rPr>
        <w:t xml:space="preserve">2021. V. </w:t>
      </w:r>
      <w:r w:rsidRPr="00DD2436">
        <w:rPr>
          <w:rFonts w:ascii="Times New Roman" w:hAnsi="Times New Roman"/>
          <w:lang w:val="en-US"/>
        </w:rPr>
        <w:t>85</w:t>
      </w:r>
      <w:r>
        <w:rPr>
          <w:rFonts w:ascii="Times New Roman" w:hAnsi="Times New Roman"/>
          <w:lang w:val="en-US"/>
        </w:rPr>
        <w:t>.</w:t>
      </w:r>
      <w:r w:rsidRPr="00DD2436">
        <w:rPr>
          <w:rFonts w:ascii="Times New Roman" w:hAnsi="Times New Roman"/>
          <w:lang w:val="en-US"/>
        </w:rPr>
        <w:t xml:space="preserve"> </w:t>
      </w:r>
      <w:r w:rsidRPr="00C67F6C">
        <w:rPr>
          <w:rStyle w:val="HTMLCite"/>
          <w:rFonts w:ascii="Times New Roman" w:hAnsi="Times New Roman"/>
          <w:lang w:val="en-US"/>
        </w:rPr>
        <w:t>No.</w:t>
      </w:r>
      <w:r>
        <w:rPr>
          <w:rFonts w:ascii="Times New Roman" w:hAnsi="Times New Roman"/>
          <w:lang w:val="en-US"/>
        </w:rPr>
        <w:t xml:space="preserve"> 4</w:t>
      </w:r>
      <w:r w:rsidRPr="00911DC3">
        <w:rPr>
          <w:rFonts w:ascii="Times New Roman" w:hAnsi="Times New Roman"/>
          <w:lang w:val="en-US"/>
        </w:rPr>
        <w:t>.</w:t>
      </w:r>
      <w:r w:rsidRPr="00DC10D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P. </w:t>
      </w:r>
      <w:r w:rsidRPr="00DD2436">
        <w:rPr>
          <w:rFonts w:ascii="Times New Roman" w:hAnsi="Times New Roman"/>
          <w:lang w:val="en-US"/>
        </w:rPr>
        <w:t>318.</w:t>
      </w:r>
    </w:p>
    <w:p w:rsidR="007C23F7" w:rsidRPr="001A2925" w:rsidRDefault="007C23F7" w:rsidP="00506FCA">
      <w:pPr>
        <w:pStyle w:val="a"/>
        <w:numPr>
          <w:ilvl w:val="0"/>
          <w:numId w:val="2"/>
        </w:numPr>
        <w:tabs>
          <w:tab w:val="num" w:pos="1134"/>
        </w:tabs>
        <w:spacing w:line="480" w:lineRule="auto"/>
        <w:ind w:left="0" w:firstLine="0"/>
        <w:rPr>
          <w:rStyle w:val="HTMLCite"/>
          <w:rFonts w:ascii="Times New Roman" w:hAnsi="Times New Roman"/>
          <w:lang w:val="en-US"/>
        </w:rPr>
      </w:pPr>
      <w:r w:rsidRPr="00431BF3">
        <w:rPr>
          <w:rFonts w:ascii="Times New Roman" w:hAnsi="Times New Roman"/>
          <w:i/>
          <w:lang w:val="nb-NO"/>
        </w:rPr>
        <w:t>Alfonsi L., Spogli L., de Franceschi G. et al</w:t>
      </w:r>
      <w:r w:rsidRPr="00431BF3">
        <w:rPr>
          <w:rFonts w:ascii="Times New Roman" w:hAnsi="Times New Roman"/>
          <w:lang w:val="nb-NO"/>
        </w:rPr>
        <w:t xml:space="preserve">. // Radio Sci. 2011. </w:t>
      </w:r>
      <w:r w:rsidRPr="00284200">
        <w:rPr>
          <w:rFonts w:ascii="Times New Roman" w:hAnsi="Times New Roman"/>
          <w:lang w:val="en-US"/>
        </w:rPr>
        <w:t>V. 46. No. 3. Art. No. RS0D05.</w:t>
      </w:r>
    </w:p>
    <w:p w:rsidR="007C23F7" w:rsidRPr="001A2925" w:rsidRDefault="007C23F7" w:rsidP="008C1F1F">
      <w:pPr>
        <w:pStyle w:val="a"/>
        <w:tabs>
          <w:tab w:val="num" w:pos="1134"/>
        </w:tabs>
        <w:spacing w:line="480" w:lineRule="auto"/>
        <w:ind w:firstLine="0"/>
        <w:rPr>
          <w:rStyle w:val="HTMLCite"/>
          <w:rFonts w:ascii="Times New Roman" w:hAnsi="Times New Roman"/>
          <w:lang w:val="en-US"/>
        </w:rPr>
      </w:pPr>
    </w:p>
    <w:sectPr w:rsidR="007C23F7" w:rsidRPr="001A2925" w:rsidSect="003545AE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3F7" w:rsidRDefault="007C23F7" w:rsidP="009474A4">
      <w:pPr>
        <w:spacing w:after="0" w:line="240" w:lineRule="auto"/>
      </w:pPr>
      <w:r>
        <w:separator/>
      </w:r>
    </w:p>
  </w:endnote>
  <w:endnote w:type="continuationSeparator" w:id="0">
    <w:p w:rsidR="007C23F7" w:rsidRDefault="007C23F7" w:rsidP="0094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dvTT5843c57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F7" w:rsidRDefault="007C23F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C23F7" w:rsidRDefault="007C23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3F7" w:rsidRDefault="007C23F7" w:rsidP="009474A4">
      <w:pPr>
        <w:spacing w:after="0" w:line="240" w:lineRule="auto"/>
      </w:pPr>
      <w:r>
        <w:separator/>
      </w:r>
    </w:p>
  </w:footnote>
  <w:footnote w:type="continuationSeparator" w:id="0">
    <w:p w:rsidR="007C23F7" w:rsidRDefault="007C23F7" w:rsidP="0094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7741"/>
    <w:multiLevelType w:val="hybridMultilevel"/>
    <w:tmpl w:val="85CA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B567A"/>
    <w:multiLevelType w:val="hybridMultilevel"/>
    <w:tmpl w:val="6A5A6194"/>
    <w:lvl w:ilvl="0" w:tplc="1EB0BE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4114642D"/>
    <w:multiLevelType w:val="hybridMultilevel"/>
    <w:tmpl w:val="074EBBD4"/>
    <w:lvl w:ilvl="0" w:tplc="0A40A4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ailMerge>
    <w:mainDocumentType w:val="formLetters"/>
    <w:dataType w:val="textFile"/>
    <w:activeRecord w:val="-1"/>
  </w:mailMerge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D89"/>
    <w:rsid w:val="000020DE"/>
    <w:rsid w:val="000021D1"/>
    <w:rsid w:val="000029B7"/>
    <w:rsid w:val="0000529A"/>
    <w:rsid w:val="0000712F"/>
    <w:rsid w:val="00017BD3"/>
    <w:rsid w:val="00017E05"/>
    <w:rsid w:val="000223FA"/>
    <w:rsid w:val="000263AF"/>
    <w:rsid w:val="0002783C"/>
    <w:rsid w:val="00032F2E"/>
    <w:rsid w:val="00044BDA"/>
    <w:rsid w:val="00063D33"/>
    <w:rsid w:val="000649AF"/>
    <w:rsid w:val="00064D11"/>
    <w:rsid w:val="0006634F"/>
    <w:rsid w:val="0006666D"/>
    <w:rsid w:val="00067FF8"/>
    <w:rsid w:val="000741A1"/>
    <w:rsid w:val="000829C0"/>
    <w:rsid w:val="000A4ABB"/>
    <w:rsid w:val="000A7DFD"/>
    <w:rsid w:val="000B09BF"/>
    <w:rsid w:val="000B26EC"/>
    <w:rsid w:val="000C2E89"/>
    <w:rsid w:val="000C4953"/>
    <w:rsid w:val="000C57B8"/>
    <w:rsid w:val="000C5926"/>
    <w:rsid w:val="000D485D"/>
    <w:rsid w:val="000E1228"/>
    <w:rsid w:val="000E30CF"/>
    <w:rsid w:val="000E73E5"/>
    <w:rsid w:val="000F0959"/>
    <w:rsid w:val="000F6500"/>
    <w:rsid w:val="00103DC7"/>
    <w:rsid w:val="00106D03"/>
    <w:rsid w:val="001116D9"/>
    <w:rsid w:val="00111ADE"/>
    <w:rsid w:val="0011593D"/>
    <w:rsid w:val="0012111D"/>
    <w:rsid w:val="00123CF7"/>
    <w:rsid w:val="00147329"/>
    <w:rsid w:val="00147F08"/>
    <w:rsid w:val="00157D5B"/>
    <w:rsid w:val="00164028"/>
    <w:rsid w:val="0016552F"/>
    <w:rsid w:val="001738FD"/>
    <w:rsid w:val="0018385A"/>
    <w:rsid w:val="00186528"/>
    <w:rsid w:val="001866DA"/>
    <w:rsid w:val="001954B1"/>
    <w:rsid w:val="001A2925"/>
    <w:rsid w:val="001A703D"/>
    <w:rsid w:val="001A7FE1"/>
    <w:rsid w:val="001B479F"/>
    <w:rsid w:val="001B6453"/>
    <w:rsid w:val="001C0234"/>
    <w:rsid w:val="001C1067"/>
    <w:rsid w:val="001C325A"/>
    <w:rsid w:val="001D7C01"/>
    <w:rsid w:val="001D7F4F"/>
    <w:rsid w:val="001E1E3A"/>
    <w:rsid w:val="001E508B"/>
    <w:rsid w:val="001E7F21"/>
    <w:rsid w:val="001F3E62"/>
    <w:rsid w:val="002074CE"/>
    <w:rsid w:val="00211D3D"/>
    <w:rsid w:val="002167B6"/>
    <w:rsid w:val="002246B4"/>
    <w:rsid w:val="00225A3B"/>
    <w:rsid w:val="00231188"/>
    <w:rsid w:val="00232962"/>
    <w:rsid w:val="00234546"/>
    <w:rsid w:val="002417A4"/>
    <w:rsid w:val="00244F13"/>
    <w:rsid w:val="00251BBB"/>
    <w:rsid w:val="0026380D"/>
    <w:rsid w:val="00266A7E"/>
    <w:rsid w:val="002720BE"/>
    <w:rsid w:val="00273928"/>
    <w:rsid w:val="0027555F"/>
    <w:rsid w:val="00276592"/>
    <w:rsid w:val="0027668D"/>
    <w:rsid w:val="002777DC"/>
    <w:rsid w:val="00277D27"/>
    <w:rsid w:val="002836F6"/>
    <w:rsid w:val="00284200"/>
    <w:rsid w:val="00284750"/>
    <w:rsid w:val="00286B32"/>
    <w:rsid w:val="002965B7"/>
    <w:rsid w:val="002A1E18"/>
    <w:rsid w:val="002B7858"/>
    <w:rsid w:val="002C5021"/>
    <w:rsid w:val="002D1E6B"/>
    <w:rsid w:val="002D7C7F"/>
    <w:rsid w:val="00310475"/>
    <w:rsid w:val="003106A3"/>
    <w:rsid w:val="0031287A"/>
    <w:rsid w:val="003263C9"/>
    <w:rsid w:val="00333AFC"/>
    <w:rsid w:val="00340065"/>
    <w:rsid w:val="0034217C"/>
    <w:rsid w:val="00343BF2"/>
    <w:rsid w:val="0035291E"/>
    <w:rsid w:val="003539C0"/>
    <w:rsid w:val="003544F0"/>
    <w:rsid w:val="003545AE"/>
    <w:rsid w:val="003557F2"/>
    <w:rsid w:val="00365E48"/>
    <w:rsid w:val="003670E1"/>
    <w:rsid w:val="0037174B"/>
    <w:rsid w:val="00380209"/>
    <w:rsid w:val="00380B69"/>
    <w:rsid w:val="00385F4D"/>
    <w:rsid w:val="003932FB"/>
    <w:rsid w:val="0039489B"/>
    <w:rsid w:val="00396EB0"/>
    <w:rsid w:val="00397668"/>
    <w:rsid w:val="003A3F82"/>
    <w:rsid w:val="003A423E"/>
    <w:rsid w:val="003A6B1B"/>
    <w:rsid w:val="003B1AD9"/>
    <w:rsid w:val="003B2C13"/>
    <w:rsid w:val="003B68FB"/>
    <w:rsid w:val="003B6F5B"/>
    <w:rsid w:val="003C05BF"/>
    <w:rsid w:val="003C1500"/>
    <w:rsid w:val="003C4FAF"/>
    <w:rsid w:val="003C51ED"/>
    <w:rsid w:val="003D409B"/>
    <w:rsid w:val="003D602D"/>
    <w:rsid w:val="003D690B"/>
    <w:rsid w:val="003E49A2"/>
    <w:rsid w:val="003E4D19"/>
    <w:rsid w:val="003F76F0"/>
    <w:rsid w:val="00401B1A"/>
    <w:rsid w:val="00403109"/>
    <w:rsid w:val="00415012"/>
    <w:rsid w:val="0042738B"/>
    <w:rsid w:val="00431BF3"/>
    <w:rsid w:val="00432053"/>
    <w:rsid w:val="004361AC"/>
    <w:rsid w:val="0043766D"/>
    <w:rsid w:val="00443DC4"/>
    <w:rsid w:val="00444CB8"/>
    <w:rsid w:val="00453D7E"/>
    <w:rsid w:val="004573DB"/>
    <w:rsid w:val="00463AC4"/>
    <w:rsid w:val="00471BD6"/>
    <w:rsid w:val="004724CC"/>
    <w:rsid w:val="0048231D"/>
    <w:rsid w:val="00486AA0"/>
    <w:rsid w:val="004978FF"/>
    <w:rsid w:val="004B39BB"/>
    <w:rsid w:val="004C58AF"/>
    <w:rsid w:val="004C7370"/>
    <w:rsid w:val="004D3AC0"/>
    <w:rsid w:val="004D4F18"/>
    <w:rsid w:val="004E523A"/>
    <w:rsid w:val="004F24D2"/>
    <w:rsid w:val="00506FCA"/>
    <w:rsid w:val="00510D94"/>
    <w:rsid w:val="005259C2"/>
    <w:rsid w:val="00525A0E"/>
    <w:rsid w:val="00533AE6"/>
    <w:rsid w:val="00536D7C"/>
    <w:rsid w:val="00551643"/>
    <w:rsid w:val="005532B0"/>
    <w:rsid w:val="00555B3D"/>
    <w:rsid w:val="00560954"/>
    <w:rsid w:val="005637E1"/>
    <w:rsid w:val="00566B32"/>
    <w:rsid w:val="00593EF3"/>
    <w:rsid w:val="00594BE6"/>
    <w:rsid w:val="00594FAC"/>
    <w:rsid w:val="005A5FE8"/>
    <w:rsid w:val="005A69ED"/>
    <w:rsid w:val="005B420A"/>
    <w:rsid w:val="005B591C"/>
    <w:rsid w:val="005C00F0"/>
    <w:rsid w:val="005C6E60"/>
    <w:rsid w:val="005D30F7"/>
    <w:rsid w:val="005E1875"/>
    <w:rsid w:val="005E49B6"/>
    <w:rsid w:val="005E5ECC"/>
    <w:rsid w:val="005F00DB"/>
    <w:rsid w:val="005F55C3"/>
    <w:rsid w:val="005F75D2"/>
    <w:rsid w:val="00602036"/>
    <w:rsid w:val="0060372D"/>
    <w:rsid w:val="00615768"/>
    <w:rsid w:val="0062262B"/>
    <w:rsid w:val="00624404"/>
    <w:rsid w:val="00626354"/>
    <w:rsid w:val="006351FE"/>
    <w:rsid w:val="00635BD9"/>
    <w:rsid w:val="006360C3"/>
    <w:rsid w:val="0064135A"/>
    <w:rsid w:val="00667952"/>
    <w:rsid w:val="00670127"/>
    <w:rsid w:val="006719F9"/>
    <w:rsid w:val="00671DE2"/>
    <w:rsid w:val="0067277A"/>
    <w:rsid w:val="006830AE"/>
    <w:rsid w:val="00684EA8"/>
    <w:rsid w:val="006A0A8F"/>
    <w:rsid w:val="006A2142"/>
    <w:rsid w:val="006B26A6"/>
    <w:rsid w:val="006D5319"/>
    <w:rsid w:val="006D6854"/>
    <w:rsid w:val="006E0A07"/>
    <w:rsid w:val="006E118B"/>
    <w:rsid w:val="006E55DB"/>
    <w:rsid w:val="00701664"/>
    <w:rsid w:val="00701993"/>
    <w:rsid w:val="0070793B"/>
    <w:rsid w:val="00713201"/>
    <w:rsid w:val="007259CC"/>
    <w:rsid w:val="00727786"/>
    <w:rsid w:val="00731E27"/>
    <w:rsid w:val="0073676F"/>
    <w:rsid w:val="007467C2"/>
    <w:rsid w:val="00752CAD"/>
    <w:rsid w:val="00754791"/>
    <w:rsid w:val="00755DCD"/>
    <w:rsid w:val="00761421"/>
    <w:rsid w:val="00763DB1"/>
    <w:rsid w:val="00770335"/>
    <w:rsid w:val="007708E6"/>
    <w:rsid w:val="0077445E"/>
    <w:rsid w:val="0078198C"/>
    <w:rsid w:val="00786C45"/>
    <w:rsid w:val="007930B5"/>
    <w:rsid w:val="007A78A1"/>
    <w:rsid w:val="007B010B"/>
    <w:rsid w:val="007C093C"/>
    <w:rsid w:val="007C1BE2"/>
    <w:rsid w:val="007C23F7"/>
    <w:rsid w:val="007D0045"/>
    <w:rsid w:val="007E2480"/>
    <w:rsid w:val="007E6B0A"/>
    <w:rsid w:val="007E6FF3"/>
    <w:rsid w:val="007E71C1"/>
    <w:rsid w:val="007F258A"/>
    <w:rsid w:val="007F551F"/>
    <w:rsid w:val="007F5EB6"/>
    <w:rsid w:val="00803C49"/>
    <w:rsid w:val="008069E1"/>
    <w:rsid w:val="00812C30"/>
    <w:rsid w:val="00817280"/>
    <w:rsid w:val="00822424"/>
    <w:rsid w:val="00826A77"/>
    <w:rsid w:val="008341EC"/>
    <w:rsid w:val="00843763"/>
    <w:rsid w:val="00855F02"/>
    <w:rsid w:val="00866059"/>
    <w:rsid w:val="00872AF5"/>
    <w:rsid w:val="00883F37"/>
    <w:rsid w:val="00885F7D"/>
    <w:rsid w:val="00887C16"/>
    <w:rsid w:val="00890336"/>
    <w:rsid w:val="008954CE"/>
    <w:rsid w:val="00895E03"/>
    <w:rsid w:val="008A2F51"/>
    <w:rsid w:val="008A5E5C"/>
    <w:rsid w:val="008B09BB"/>
    <w:rsid w:val="008B66C6"/>
    <w:rsid w:val="008C0095"/>
    <w:rsid w:val="008C1F1F"/>
    <w:rsid w:val="008D06AA"/>
    <w:rsid w:val="008D5A61"/>
    <w:rsid w:val="008D67A2"/>
    <w:rsid w:val="008E1C4A"/>
    <w:rsid w:val="008F02F6"/>
    <w:rsid w:val="008F4EB5"/>
    <w:rsid w:val="008F5F3D"/>
    <w:rsid w:val="009015C3"/>
    <w:rsid w:val="009026A7"/>
    <w:rsid w:val="00902DA7"/>
    <w:rsid w:val="0090347E"/>
    <w:rsid w:val="00903943"/>
    <w:rsid w:val="00911DC3"/>
    <w:rsid w:val="0093274C"/>
    <w:rsid w:val="00933D62"/>
    <w:rsid w:val="00944BEC"/>
    <w:rsid w:val="009474A4"/>
    <w:rsid w:val="0095127D"/>
    <w:rsid w:val="009601A1"/>
    <w:rsid w:val="0096564B"/>
    <w:rsid w:val="009715E1"/>
    <w:rsid w:val="0098059B"/>
    <w:rsid w:val="00981083"/>
    <w:rsid w:val="00994BCB"/>
    <w:rsid w:val="00995E8A"/>
    <w:rsid w:val="009A7C6D"/>
    <w:rsid w:val="009B3B5F"/>
    <w:rsid w:val="009C2FC8"/>
    <w:rsid w:val="009C3A69"/>
    <w:rsid w:val="009F2227"/>
    <w:rsid w:val="009F5519"/>
    <w:rsid w:val="009F637D"/>
    <w:rsid w:val="009F76AB"/>
    <w:rsid w:val="00A00010"/>
    <w:rsid w:val="00A0463A"/>
    <w:rsid w:val="00A16696"/>
    <w:rsid w:val="00A2084B"/>
    <w:rsid w:val="00A26DF2"/>
    <w:rsid w:val="00A27E58"/>
    <w:rsid w:val="00A335D0"/>
    <w:rsid w:val="00A34B0C"/>
    <w:rsid w:val="00A47A39"/>
    <w:rsid w:val="00A50A16"/>
    <w:rsid w:val="00A57E98"/>
    <w:rsid w:val="00A604DB"/>
    <w:rsid w:val="00A66A54"/>
    <w:rsid w:val="00A67C3A"/>
    <w:rsid w:val="00A7334C"/>
    <w:rsid w:val="00A8700C"/>
    <w:rsid w:val="00A937DE"/>
    <w:rsid w:val="00A96EC0"/>
    <w:rsid w:val="00AA37BC"/>
    <w:rsid w:val="00AA4D8C"/>
    <w:rsid w:val="00AA7741"/>
    <w:rsid w:val="00AC04FA"/>
    <w:rsid w:val="00AC4AEF"/>
    <w:rsid w:val="00AC6994"/>
    <w:rsid w:val="00AC6E52"/>
    <w:rsid w:val="00AD0F49"/>
    <w:rsid w:val="00AD6CD0"/>
    <w:rsid w:val="00AE1106"/>
    <w:rsid w:val="00AF045A"/>
    <w:rsid w:val="00B0184E"/>
    <w:rsid w:val="00B14B5B"/>
    <w:rsid w:val="00B21687"/>
    <w:rsid w:val="00B21D01"/>
    <w:rsid w:val="00B22EB7"/>
    <w:rsid w:val="00B233BC"/>
    <w:rsid w:val="00B3240D"/>
    <w:rsid w:val="00B32A99"/>
    <w:rsid w:val="00B402B4"/>
    <w:rsid w:val="00B50404"/>
    <w:rsid w:val="00B51DAD"/>
    <w:rsid w:val="00B53E9F"/>
    <w:rsid w:val="00B56411"/>
    <w:rsid w:val="00B66226"/>
    <w:rsid w:val="00B67DFF"/>
    <w:rsid w:val="00B70C49"/>
    <w:rsid w:val="00B7486C"/>
    <w:rsid w:val="00B8636A"/>
    <w:rsid w:val="00BA0EE0"/>
    <w:rsid w:val="00BB2BD1"/>
    <w:rsid w:val="00BB49C1"/>
    <w:rsid w:val="00BC017F"/>
    <w:rsid w:val="00BC199D"/>
    <w:rsid w:val="00BC4E1A"/>
    <w:rsid w:val="00BC703B"/>
    <w:rsid w:val="00BC760D"/>
    <w:rsid w:val="00BD065A"/>
    <w:rsid w:val="00BD3C52"/>
    <w:rsid w:val="00BE1302"/>
    <w:rsid w:val="00BE1DAA"/>
    <w:rsid w:val="00BE4CC8"/>
    <w:rsid w:val="00BE7106"/>
    <w:rsid w:val="00BF1A35"/>
    <w:rsid w:val="00C013E2"/>
    <w:rsid w:val="00C0540C"/>
    <w:rsid w:val="00C1100F"/>
    <w:rsid w:val="00C14D5F"/>
    <w:rsid w:val="00C200E8"/>
    <w:rsid w:val="00C32F58"/>
    <w:rsid w:val="00C33417"/>
    <w:rsid w:val="00C33BC0"/>
    <w:rsid w:val="00C418AC"/>
    <w:rsid w:val="00C62579"/>
    <w:rsid w:val="00C67F6C"/>
    <w:rsid w:val="00C87781"/>
    <w:rsid w:val="00C927FE"/>
    <w:rsid w:val="00C96056"/>
    <w:rsid w:val="00CA168E"/>
    <w:rsid w:val="00CA176F"/>
    <w:rsid w:val="00CA2EB3"/>
    <w:rsid w:val="00CA523E"/>
    <w:rsid w:val="00CA648B"/>
    <w:rsid w:val="00CB20EF"/>
    <w:rsid w:val="00CB6379"/>
    <w:rsid w:val="00CC4AB5"/>
    <w:rsid w:val="00CD5F94"/>
    <w:rsid w:val="00CE12C1"/>
    <w:rsid w:val="00CE23B8"/>
    <w:rsid w:val="00CE6A3C"/>
    <w:rsid w:val="00CE73C5"/>
    <w:rsid w:val="00D04555"/>
    <w:rsid w:val="00D063BC"/>
    <w:rsid w:val="00D119BE"/>
    <w:rsid w:val="00D14E74"/>
    <w:rsid w:val="00D15701"/>
    <w:rsid w:val="00D200C8"/>
    <w:rsid w:val="00D20D29"/>
    <w:rsid w:val="00D25D7A"/>
    <w:rsid w:val="00D27F91"/>
    <w:rsid w:val="00D30A13"/>
    <w:rsid w:val="00D33045"/>
    <w:rsid w:val="00D337EC"/>
    <w:rsid w:val="00D362A4"/>
    <w:rsid w:val="00D50508"/>
    <w:rsid w:val="00D53352"/>
    <w:rsid w:val="00D53F80"/>
    <w:rsid w:val="00D55A1E"/>
    <w:rsid w:val="00D73422"/>
    <w:rsid w:val="00D759FD"/>
    <w:rsid w:val="00D8144E"/>
    <w:rsid w:val="00D8297B"/>
    <w:rsid w:val="00D90A69"/>
    <w:rsid w:val="00D910FA"/>
    <w:rsid w:val="00D95A51"/>
    <w:rsid w:val="00DA3F15"/>
    <w:rsid w:val="00DA4485"/>
    <w:rsid w:val="00DA5780"/>
    <w:rsid w:val="00DB353A"/>
    <w:rsid w:val="00DC10D5"/>
    <w:rsid w:val="00DD2436"/>
    <w:rsid w:val="00DE439D"/>
    <w:rsid w:val="00DF4287"/>
    <w:rsid w:val="00DF6675"/>
    <w:rsid w:val="00E050E5"/>
    <w:rsid w:val="00E12734"/>
    <w:rsid w:val="00E14912"/>
    <w:rsid w:val="00E212F0"/>
    <w:rsid w:val="00E22856"/>
    <w:rsid w:val="00E26AEF"/>
    <w:rsid w:val="00E40B00"/>
    <w:rsid w:val="00E5150D"/>
    <w:rsid w:val="00E51D5D"/>
    <w:rsid w:val="00E61015"/>
    <w:rsid w:val="00E63998"/>
    <w:rsid w:val="00E803CD"/>
    <w:rsid w:val="00E80D89"/>
    <w:rsid w:val="00E83036"/>
    <w:rsid w:val="00E86B84"/>
    <w:rsid w:val="00E92629"/>
    <w:rsid w:val="00E94BD8"/>
    <w:rsid w:val="00E95C07"/>
    <w:rsid w:val="00E9669E"/>
    <w:rsid w:val="00EA323E"/>
    <w:rsid w:val="00EA412E"/>
    <w:rsid w:val="00EA7F8B"/>
    <w:rsid w:val="00EB0B77"/>
    <w:rsid w:val="00EB27F1"/>
    <w:rsid w:val="00EC4C9C"/>
    <w:rsid w:val="00ED5B63"/>
    <w:rsid w:val="00EF075E"/>
    <w:rsid w:val="00EF52E3"/>
    <w:rsid w:val="00F01056"/>
    <w:rsid w:val="00F1702F"/>
    <w:rsid w:val="00F2044F"/>
    <w:rsid w:val="00F21537"/>
    <w:rsid w:val="00F33460"/>
    <w:rsid w:val="00F352B4"/>
    <w:rsid w:val="00F50F05"/>
    <w:rsid w:val="00F52651"/>
    <w:rsid w:val="00F60C6F"/>
    <w:rsid w:val="00F6214D"/>
    <w:rsid w:val="00F633BE"/>
    <w:rsid w:val="00F66B5B"/>
    <w:rsid w:val="00F75CBA"/>
    <w:rsid w:val="00F76750"/>
    <w:rsid w:val="00F772F5"/>
    <w:rsid w:val="00F8109B"/>
    <w:rsid w:val="00F8226C"/>
    <w:rsid w:val="00F84B80"/>
    <w:rsid w:val="00F8522D"/>
    <w:rsid w:val="00F91D04"/>
    <w:rsid w:val="00F93AEB"/>
    <w:rsid w:val="00F9624F"/>
    <w:rsid w:val="00FB24E4"/>
    <w:rsid w:val="00FB5869"/>
    <w:rsid w:val="00FB6492"/>
    <w:rsid w:val="00FB747B"/>
    <w:rsid w:val="00FC1F72"/>
    <w:rsid w:val="00FC7CEE"/>
    <w:rsid w:val="00FD2FA1"/>
    <w:rsid w:val="00FE196A"/>
    <w:rsid w:val="00FE63D2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0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00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095"/>
    <w:rPr>
      <w:rFonts w:ascii="Tahoma" w:hAnsi="Tahoma"/>
      <w:sz w:val="16"/>
    </w:rPr>
  </w:style>
  <w:style w:type="paragraph" w:styleId="NormalIndent">
    <w:name w:val="Normal Indent"/>
    <w:basedOn w:val="Normal"/>
    <w:uiPriority w:val="99"/>
    <w:rsid w:val="001C1067"/>
    <w:pPr>
      <w:ind w:left="708"/>
    </w:pPr>
  </w:style>
  <w:style w:type="paragraph" w:styleId="ListParagraph">
    <w:name w:val="List Paragraph"/>
    <w:basedOn w:val="Normal"/>
    <w:uiPriority w:val="99"/>
    <w:qFormat/>
    <w:rsid w:val="001C10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6B84"/>
    <w:rPr>
      <w:color w:val="808080"/>
    </w:rPr>
  </w:style>
  <w:style w:type="paragraph" w:styleId="Header">
    <w:name w:val="header"/>
    <w:basedOn w:val="Normal"/>
    <w:link w:val="HeaderChar"/>
    <w:uiPriority w:val="99"/>
    <w:rsid w:val="0094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74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4A4"/>
    <w:rPr>
      <w:rFonts w:cs="Times New Roman"/>
    </w:rPr>
  </w:style>
  <w:style w:type="paragraph" w:customStyle="1" w:styleId="a">
    <w:name w:val="Текст тезисов"/>
    <w:basedOn w:val="Normal"/>
    <w:link w:val="a0"/>
    <w:uiPriority w:val="99"/>
    <w:rsid w:val="002074CE"/>
    <w:pPr>
      <w:widowControl w:val="0"/>
      <w:suppressAutoHyphens/>
      <w:spacing w:after="0" w:line="240" w:lineRule="auto"/>
      <w:ind w:firstLine="567"/>
      <w:jc w:val="both"/>
    </w:pPr>
    <w:rPr>
      <w:rFonts w:ascii="Calibri" w:hAnsi="Calibri"/>
      <w:kern w:val="1"/>
      <w:sz w:val="28"/>
      <w:szCs w:val="28"/>
    </w:rPr>
  </w:style>
  <w:style w:type="character" w:customStyle="1" w:styleId="a0">
    <w:name w:val="Текст тезисов Знак"/>
    <w:link w:val="a"/>
    <w:uiPriority w:val="99"/>
    <w:locked/>
    <w:rsid w:val="002074CE"/>
    <w:rPr>
      <w:rFonts w:eastAsia="Times New Roman"/>
      <w:kern w:val="1"/>
      <w:sz w:val="28"/>
      <w:lang w:val="ru-RU"/>
    </w:rPr>
  </w:style>
  <w:style w:type="character" w:styleId="HTMLCite">
    <w:name w:val="HTML Cite"/>
    <w:basedOn w:val="DefaultParagraphFont"/>
    <w:uiPriority w:val="99"/>
    <w:rsid w:val="002074CE"/>
    <w:rPr>
      <w:rFonts w:cs="Times New Roman"/>
    </w:rPr>
  </w:style>
  <w:style w:type="character" w:styleId="Hyperlink">
    <w:name w:val="Hyperlink"/>
    <w:basedOn w:val="DefaultParagraphFont"/>
    <w:uiPriority w:val="99"/>
    <w:rsid w:val="000B09BF"/>
    <w:rPr>
      <w:rFonts w:cs="Times New Roman"/>
      <w:color w:val="0000FF"/>
      <w:u w:val="single"/>
    </w:rPr>
  </w:style>
  <w:style w:type="character" w:customStyle="1" w:styleId="longtext">
    <w:name w:val="long_text"/>
    <w:basedOn w:val="DefaultParagraphFont"/>
    <w:uiPriority w:val="99"/>
    <w:rsid w:val="003C4FAF"/>
    <w:rPr>
      <w:rFonts w:cs="Times New Roman"/>
    </w:rPr>
  </w:style>
  <w:style w:type="character" w:customStyle="1" w:styleId="mediumtext">
    <w:name w:val="medium_text"/>
    <w:basedOn w:val="DefaultParagraphFont"/>
    <w:uiPriority w:val="99"/>
    <w:rsid w:val="00F1702F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0829C0"/>
    <w:rPr>
      <w:rFonts w:cs="Times New Roman"/>
    </w:rPr>
  </w:style>
  <w:style w:type="table" w:styleId="TableGrid">
    <w:name w:val="Table Grid"/>
    <w:basedOn w:val="TableNormal"/>
    <w:uiPriority w:val="99"/>
    <w:rsid w:val="00103D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159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1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edar.openmadriga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17</Pages>
  <Words>3336</Words>
  <Characters>19019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535</dc:title>
  <dc:subject/>
  <dc:creator>Toshka</dc:creator>
  <cp:keywords/>
  <dc:description/>
  <cp:lastModifiedBy>DNA7 X64</cp:lastModifiedBy>
  <cp:revision>11</cp:revision>
  <cp:lastPrinted>2019-03-25T11:03:00Z</cp:lastPrinted>
  <dcterms:created xsi:type="dcterms:W3CDTF">2025-01-24T10:33:00Z</dcterms:created>
  <dcterms:modified xsi:type="dcterms:W3CDTF">2025-02-07T12:11:00Z</dcterms:modified>
</cp:coreProperties>
</file>